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D5" w:rsidRPr="006E611C" w:rsidRDefault="00643BD5" w:rsidP="00B06737">
      <w:pPr>
        <w:jc w:val="both"/>
        <w:rPr>
          <w:b/>
          <w:bCs/>
          <w:sz w:val="22"/>
          <w:szCs w:val="22"/>
        </w:rPr>
      </w:pPr>
      <w:bookmarkStart w:id="0" w:name="_GoBack"/>
      <w:bookmarkEnd w:id="0"/>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A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w:t>
      </w:r>
      <w:r w:rsidR="00B6359E">
        <w:rPr>
          <w:sz w:val="22"/>
          <w:szCs w:val="22"/>
        </w:rPr>
        <w:t>3</w:t>
      </w:r>
      <w:r w:rsidRPr="00667E29">
        <w:rPr>
          <w:sz w:val="22"/>
          <w:szCs w:val="22"/>
        </w:rPr>
        <w:t>.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accounting principles and bases used are consistent with those previously adopted in the preparation of the financial statements of CSC Steel Holdings Berhad (“CHB”), and its subsidiary companies (“Group”) except during the financial period, the Group has adopted the following applicable new and revised Malaysia Financial Reporting Standards (“MFRSs”) issued by the Malaysian Accounting Standards Board that are mandatory for the current financial period:-</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w:t>
      </w:r>
      <w:r w:rsidR="00B6359E">
        <w:rPr>
          <w:rFonts w:ascii="Times New Roman" w:hAnsi="Times New Roman" w:cs="Times New Roman"/>
          <w:sz w:val="22"/>
          <w:szCs w:val="22"/>
        </w:rPr>
        <w:t xml:space="preserve"> to MFRS 127 Consolidated and Separate Financial Statements (Amendments relating to Investment Entities);</w:t>
      </w:r>
    </w:p>
    <w:p w:rsidR="00667E29" w:rsidRPr="00667E29" w:rsidRDefault="00B6359E" w:rsidP="00667E29">
      <w:pPr>
        <w:pStyle w:val="Default"/>
        <w:numPr>
          <w:ilvl w:val="0"/>
          <w:numId w:val="13"/>
        </w:numPr>
        <w:ind w:left="1440"/>
        <w:jc w:val="both"/>
        <w:rPr>
          <w:rFonts w:ascii="Times New Roman" w:hAnsi="Times New Roman" w:cs="Times New Roman"/>
          <w:sz w:val="22"/>
          <w:szCs w:val="22"/>
        </w:rPr>
      </w:pPr>
      <w:r>
        <w:rPr>
          <w:rFonts w:ascii="Times New Roman" w:hAnsi="Times New Roman" w:cs="Times New Roman"/>
          <w:sz w:val="22"/>
          <w:szCs w:val="22"/>
        </w:rPr>
        <w:t>Amendments to MFRS 132 Financial Instruments: Presentation (</w:t>
      </w:r>
      <w:r w:rsidR="00667E29" w:rsidRPr="00667E29">
        <w:rPr>
          <w:rFonts w:ascii="Times New Roman" w:hAnsi="Times New Roman" w:cs="Times New Roman"/>
          <w:sz w:val="22"/>
          <w:szCs w:val="22"/>
        </w:rPr>
        <w:t xml:space="preserve">Amendments relating to </w:t>
      </w:r>
      <w:r>
        <w:rPr>
          <w:rFonts w:ascii="Times New Roman" w:hAnsi="Times New Roman" w:cs="Times New Roman"/>
          <w:sz w:val="22"/>
          <w:szCs w:val="22"/>
        </w:rPr>
        <w:t>Offsetting Financial Assets and Financial Liabilities</w:t>
      </w:r>
      <w:r w:rsidR="00667E29" w:rsidRPr="00667E29">
        <w:rPr>
          <w:rFonts w:ascii="Times New Roman" w:hAnsi="Times New Roman" w:cs="Times New Roman"/>
          <w:sz w:val="22"/>
          <w:szCs w:val="22"/>
        </w:rPr>
        <w:t>)</w:t>
      </w:r>
      <w:r>
        <w:rPr>
          <w:rFonts w:ascii="Times New Roman" w:hAnsi="Times New Roman" w:cs="Times New Roman"/>
          <w:sz w:val="22"/>
          <w:szCs w:val="22"/>
        </w:rPr>
        <w:t>;</w:t>
      </w:r>
      <w:r w:rsidR="00667E29" w:rsidRPr="00667E29">
        <w:rPr>
          <w:rFonts w:ascii="Times New Roman" w:hAnsi="Times New Roman" w:cs="Times New Roman"/>
          <w:sz w:val="22"/>
          <w:szCs w:val="22"/>
        </w:rPr>
        <w:t xml:space="preserve">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Amendments to MFRS</w:t>
      </w:r>
      <w:r w:rsidR="00B6359E">
        <w:rPr>
          <w:rFonts w:ascii="Times New Roman" w:hAnsi="Times New Roman" w:cs="Times New Roman"/>
          <w:sz w:val="22"/>
          <w:szCs w:val="22"/>
        </w:rPr>
        <w:t xml:space="preserve"> 136 Impairment of Assets (Amendments relating to Recoverable Amount Disclosures for Non-Financial Assets).</w:t>
      </w:r>
    </w:p>
    <w:p w:rsidR="00667E29" w:rsidRPr="00667E29" w:rsidRDefault="00667E29" w:rsidP="00667E29">
      <w:pPr>
        <w:ind w:left="1080"/>
        <w:jc w:val="both"/>
        <w:rPr>
          <w:sz w:val="22"/>
          <w:szCs w:val="22"/>
          <w:lang w:val="ms-MY"/>
        </w:rPr>
      </w:pPr>
    </w:p>
    <w:p w:rsidR="00667E29" w:rsidRPr="00667E29" w:rsidRDefault="00667E29" w:rsidP="00667E29">
      <w:pPr>
        <w:pStyle w:val="BodyTextIndent"/>
        <w:ind w:left="1080"/>
        <w:jc w:val="both"/>
        <w:rPr>
          <w:sz w:val="22"/>
          <w:szCs w:val="22"/>
        </w:rPr>
      </w:pPr>
      <w:r w:rsidRPr="00667E29">
        <w:rPr>
          <w:sz w:val="22"/>
          <w:szCs w:val="22"/>
        </w:rPr>
        <w:t xml:space="preserve">The adoption of the above new and revised MFRSs does not have significant financial impact on the interim financial statements of CHB and the Group. </w:t>
      </w:r>
    </w:p>
    <w:p w:rsidR="00667E29" w:rsidRPr="00667E29" w:rsidRDefault="00667E29" w:rsidP="00667E29">
      <w:pPr>
        <w:pStyle w:val="Default"/>
        <w:jc w:val="both"/>
        <w:rPr>
          <w:rFonts w:ascii="Times New Roman" w:hAnsi="Times New Roman" w:cs="Times New Roman"/>
          <w:sz w:val="22"/>
          <w:szCs w:val="22"/>
        </w:rPr>
      </w:pPr>
    </w:p>
    <w:p w:rsidR="00667E29" w:rsidRPr="00667E29" w:rsidRDefault="00667E29" w:rsidP="00667E29">
      <w:pPr>
        <w:pStyle w:val="Default"/>
        <w:ind w:left="1080"/>
        <w:jc w:val="both"/>
        <w:rPr>
          <w:rFonts w:ascii="Times New Roman" w:hAnsi="Times New Roman" w:cs="Times New Roman"/>
          <w:sz w:val="22"/>
          <w:szCs w:val="22"/>
        </w:rPr>
      </w:pPr>
      <w:r w:rsidRPr="00667E29">
        <w:rPr>
          <w:rFonts w:ascii="Times New Roman" w:hAnsi="Times New Roman" w:cs="Times New Roman"/>
          <w:sz w:val="22"/>
          <w:szCs w:val="22"/>
        </w:rPr>
        <w:t xml:space="preserve">At the date of authorisation for issue of these interim financial statement, the new and revised Standards which were in issue but not yet effective and not early adopted by CHB and the Group are  listed below: </w:t>
      </w:r>
    </w:p>
    <w:p w:rsidR="00667E29" w:rsidRPr="00667E29" w:rsidRDefault="00667E29" w:rsidP="00667E29">
      <w:pPr>
        <w:pStyle w:val="Default"/>
        <w:ind w:left="1080"/>
        <w:jc w:val="both"/>
        <w:rPr>
          <w:rFonts w:ascii="Times New Roman" w:hAnsi="Times New Roman" w:cs="Times New Roman"/>
          <w:sz w:val="22"/>
          <w:szCs w:val="22"/>
        </w:rPr>
      </w:pP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 xml:space="preserve">Amendment to </w:t>
      </w:r>
      <w:r w:rsidR="00667E29" w:rsidRPr="00B6359E">
        <w:rPr>
          <w:rFonts w:ascii="Times New Roman" w:hAnsi="Times New Roman" w:cs="Times New Roman"/>
          <w:sz w:val="22"/>
          <w:szCs w:val="22"/>
        </w:rPr>
        <w:t xml:space="preserve">MFRS </w:t>
      </w:r>
      <w:r w:rsidRPr="00B6359E">
        <w:rPr>
          <w:rFonts w:ascii="Times New Roman" w:hAnsi="Times New Roman" w:cs="Times New Roman"/>
          <w:sz w:val="22"/>
          <w:szCs w:val="22"/>
        </w:rPr>
        <w:t>3 Business Combinations;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8 Operating Segments;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10 Consolidated Financial Statements (Amendments relating to Investment Entities);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13 Fair Value Measurement;</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116 Property, Plant and Equipment;</w:t>
      </w:r>
    </w:p>
    <w:p w:rsidR="009C2922"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sidR="009C2922">
        <w:rPr>
          <w:rFonts w:ascii="Times New Roman" w:hAnsi="Times New Roman" w:cs="Times New Roman"/>
          <w:sz w:val="22"/>
          <w:szCs w:val="22"/>
        </w:rPr>
        <w:t xml:space="preserve"> 119 Employee Benefits;</w:t>
      </w:r>
    </w:p>
    <w:p w:rsidR="009C2922" w:rsidRDefault="009C2922"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124 Related Party Disclosures;</w:t>
      </w:r>
    </w:p>
    <w:p w:rsidR="009C2922" w:rsidRDefault="009C2922"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138 Intangible Assets;</w:t>
      </w:r>
    </w:p>
    <w:p w:rsidR="009C2922" w:rsidRPr="009C2922" w:rsidRDefault="009C2922" w:rsidP="009C2922">
      <w:pPr>
        <w:pStyle w:val="Default"/>
        <w:numPr>
          <w:ilvl w:val="0"/>
          <w:numId w:val="14"/>
        </w:numPr>
        <w:ind w:left="1440"/>
        <w:jc w:val="both"/>
        <w:rPr>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140 Investment Properties.</w:t>
      </w:r>
    </w:p>
    <w:p w:rsidR="00667E29" w:rsidRPr="00667E29" w:rsidRDefault="009C2922" w:rsidP="009C2922">
      <w:pPr>
        <w:pStyle w:val="Default"/>
        <w:ind w:left="1440"/>
        <w:jc w:val="both"/>
        <w:rPr>
          <w:sz w:val="22"/>
          <w:szCs w:val="22"/>
        </w:rPr>
      </w:pPr>
      <w:r w:rsidRPr="00667E29">
        <w:rPr>
          <w:sz w:val="22"/>
          <w:szCs w:val="22"/>
        </w:rPr>
        <w:t xml:space="preserve"> </w:t>
      </w:r>
    </w:p>
    <w:p w:rsidR="00667E29" w:rsidRPr="00667E29" w:rsidRDefault="00667E29" w:rsidP="00667E29">
      <w:pPr>
        <w:ind w:left="1080"/>
        <w:jc w:val="both"/>
        <w:rPr>
          <w:sz w:val="22"/>
          <w:szCs w:val="22"/>
        </w:rPr>
      </w:pPr>
      <w:r w:rsidRPr="00667E29">
        <w:rPr>
          <w:sz w:val="22"/>
          <w:szCs w:val="22"/>
        </w:rPr>
        <w:t>The directors anticipate that abovementioned Standards will be adopted in the annual financial statements of CHB and the Group when they become effective and that the adoption of these Standards will have no material impact on the financial statements of CHB and the Group in the period of initial application.</w:t>
      </w:r>
    </w:p>
    <w:p w:rsidR="00643BD5" w:rsidRPr="006E611C" w:rsidRDefault="00643BD5" w:rsidP="008A18FC">
      <w:pPr>
        <w:numPr>
          <w:ilvl w:val="0"/>
          <w:numId w:val="1"/>
        </w:numPr>
        <w:jc w:val="both"/>
        <w:rPr>
          <w:b/>
          <w:bCs/>
          <w:sz w:val="22"/>
          <w:szCs w:val="22"/>
        </w:rPr>
      </w:pPr>
      <w:r w:rsidRPr="006E611C">
        <w:rPr>
          <w:b/>
          <w:bCs/>
          <w:sz w:val="22"/>
          <w:szCs w:val="22"/>
        </w:rPr>
        <w:lastRenderedPageBreak/>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9C2922">
        <w:rPr>
          <w:sz w:val="22"/>
          <w:szCs w:val="22"/>
        </w:rPr>
        <w:t>3</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 xml:space="preserve">The Group’s business operation results </w:t>
      </w:r>
      <w:r w:rsidR="00161D7E">
        <w:rPr>
          <w:sz w:val="22"/>
          <w:szCs w:val="22"/>
        </w:rPr>
        <w:t>are</w:t>
      </w:r>
      <w:r w:rsidRPr="006E611C">
        <w:rPr>
          <w:sz w:val="22"/>
          <w:szCs w:val="22"/>
        </w:rPr>
        <w:t xml:space="preserv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161D7E">
        <w:rPr>
          <w:sz w:val="22"/>
          <w:szCs w:val="22"/>
        </w:rPr>
        <w:t>here is</w:t>
      </w:r>
      <w:r w:rsidR="00643BD5" w:rsidRPr="006E611C">
        <w:rPr>
          <w:sz w:val="22"/>
          <w:szCs w:val="22"/>
        </w:rPr>
        <w:t xml:space="preserve"> no item of unusual nature and amount</w:t>
      </w:r>
      <w:r w:rsidR="00161D7E">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161D7E" w:rsidP="00D57ECF">
      <w:pPr>
        <w:ind w:left="1080"/>
        <w:jc w:val="both"/>
        <w:rPr>
          <w:sz w:val="22"/>
          <w:szCs w:val="22"/>
        </w:rPr>
      </w:pPr>
      <w:r>
        <w:rPr>
          <w:sz w:val="22"/>
          <w:szCs w:val="22"/>
        </w:rPr>
        <w:t>There is</w:t>
      </w:r>
      <w:r w:rsidR="00643BD5"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161D7E" w:rsidP="008A18FC">
      <w:pPr>
        <w:pStyle w:val="BodyText"/>
        <w:ind w:left="360" w:firstLine="720"/>
        <w:jc w:val="both"/>
        <w:rPr>
          <w:bCs/>
          <w:i w:val="0"/>
          <w:iCs w:val="0"/>
          <w:sz w:val="22"/>
          <w:szCs w:val="22"/>
        </w:rPr>
      </w:pPr>
      <w:r>
        <w:rPr>
          <w:bCs/>
          <w:i w:val="0"/>
          <w:sz w:val="22"/>
          <w:szCs w:val="22"/>
        </w:rPr>
        <w:t>There is</w:t>
      </w:r>
      <w:r w:rsidR="00643BD5" w:rsidRPr="006E611C">
        <w:rPr>
          <w:bCs/>
          <w:i w:val="0"/>
          <w:sz w:val="22"/>
          <w:szCs w:val="22"/>
        </w:rPr>
        <w:t xml:space="preserve"> no issuance and repayment of debt and equity securities during the quarter under review.</w:t>
      </w:r>
      <w:r w:rsidR="00643BD5" w:rsidRPr="006E611C">
        <w:rPr>
          <w:bCs/>
          <w:i w:val="0"/>
          <w:iCs w:val="0"/>
          <w:sz w:val="22"/>
          <w:szCs w:val="22"/>
        </w:rPr>
        <w:t xml:space="preserve">   </w:t>
      </w:r>
    </w:p>
    <w:p w:rsidR="000976FA" w:rsidRDefault="000976FA" w:rsidP="008A18FC">
      <w:pPr>
        <w:pStyle w:val="BodyText"/>
        <w:ind w:left="360" w:firstLine="720"/>
        <w:jc w:val="both"/>
        <w:rPr>
          <w:bCs/>
          <w:i w:val="0"/>
          <w:iCs w:val="0"/>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037950" w:rsidRDefault="009C5C23" w:rsidP="002C24D4">
      <w:pPr>
        <w:pStyle w:val="BodyTextIndent"/>
        <w:ind w:left="1080"/>
        <w:jc w:val="both"/>
        <w:rPr>
          <w:sz w:val="22"/>
          <w:szCs w:val="22"/>
        </w:rPr>
      </w:pPr>
      <w:r>
        <w:rPr>
          <w:sz w:val="22"/>
          <w:szCs w:val="22"/>
        </w:rPr>
        <w:t>There was no dividend paid during the quarter under review.</w:t>
      </w:r>
    </w:p>
    <w:p w:rsidR="00037950" w:rsidRDefault="00037950" w:rsidP="008A18FC">
      <w:pPr>
        <w:tabs>
          <w:tab w:val="left" w:pos="1080"/>
        </w:tabs>
        <w:ind w:left="360"/>
        <w:jc w:val="both"/>
        <w:rPr>
          <w:b/>
          <w:bCs/>
          <w:sz w:val="22"/>
          <w:szCs w:val="22"/>
        </w:rPr>
      </w:pPr>
    </w:p>
    <w:p w:rsidR="00037950" w:rsidRDefault="00037950" w:rsidP="008A18FC">
      <w:pPr>
        <w:tabs>
          <w:tab w:val="left" w:pos="1080"/>
        </w:tabs>
        <w:ind w:left="360"/>
        <w:jc w:val="both"/>
        <w:rPr>
          <w:b/>
          <w:bCs/>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1" w:name="_MON_1396707253"/>
    <w:bookmarkEnd w:id="1"/>
    <w:bookmarkStart w:id="2" w:name="_MON_1396439693"/>
    <w:bookmarkEnd w:id="2"/>
    <w:p w:rsidR="00643BD5" w:rsidRDefault="009C2922" w:rsidP="008A18FC">
      <w:pPr>
        <w:tabs>
          <w:tab w:val="left" w:pos="1080"/>
        </w:tabs>
        <w:ind w:left="1080"/>
        <w:jc w:val="both"/>
        <w:rPr>
          <w:b/>
          <w:bCs/>
          <w:sz w:val="22"/>
          <w:szCs w:val="22"/>
        </w:rPr>
      </w:pPr>
      <w:r w:rsidRPr="006E611C">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58.25pt" o:ole="" fillcolor="window">
            <v:imagedata r:id="rId8" o:title=""/>
          </v:shape>
          <o:OLEObject Type="Embed" ProgID="Excel.Sheet.8" ShapeID="_x0000_i1025" DrawAspect="Content" ObjectID="_1460987974" r:id="rId9"/>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cold rolled, galvani</w:t>
      </w:r>
      <w:r w:rsidR="00ED0FDF">
        <w:rPr>
          <w:bCs/>
          <w:sz w:val="22"/>
          <w:szCs w:val="22"/>
        </w:rPr>
        <w:t>s</w:t>
      </w:r>
      <w:r w:rsidRPr="006E611C">
        <w:rPr>
          <w:bCs/>
          <w:sz w:val="22"/>
          <w:szCs w:val="22"/>
        </w:rPr>
        <w:t>ed &amp; pre-painted galvanised steel coils</w:t>
      </w:r>
    </w:p>
    <w:p w:rsidR="00643BD5" w:rsidRDefault="00643BD5" w:rsidP="008A18FC">
      <w:pPr>
        <w:tabs>
          <w:tab w:val="left" w:pos="1080"/>
        </w:tabs>
        <w:ind w:left="1080"/>
        <w:jc w:val="both"/>
        <w:rPr>
          <w:bCs/>
          <w:sz w:val="22"/>
          <w:szCs w:val="22"/>
        </w:rPr>
      </w:pPr>
    </w:p>
    <w:p w:rsidR="000976FA" w:rsidRDefault="000976FA" w:rsidP="008A18FC">
      <w:pPr>
        <w:tabs>
          <w:tab w:val="left" w:pos="1080"/>
        </w:tabs>
        <w:ind w:left="1080"/>
        <w:jc w:val="both"/>
        <w:rPr>
          <w:bCs/>
          <w:sz w:val="22"/>
          <w:szCs w:val="22"/>
        </w:rPr>
      </w:pPr>
      <w:r>
        <w:rPr>
          <w:bCs/>
          <w:sz w:val="22"/>
          <w:szCs w:val="22"/>
        </w:rPr>
        <w:lastRenderedPageBreak/>
        <w:t xml:space="preserve">As at the end of the reporting quarter the Group’s </w:t>
      </w:r>
      <w:r w:rsidR="009C2922">
        <w:rPr>
          <w:bCs/>
          <w:sz w:val="22"/>
          <w:szCs w:val="22"/>
        </w:rPr>
        <w:t xml:space="preserve">pilot </w:t>
      </w:r>
      <w:r>
        <w:rPr>
          <w:bCs/>
          <w:sz w:val="22"/>
          <w:szCs w:val="22"/>
        </w:rPr>
        <w:t>bio-coal plant has yet to commence commercial production.</w:t>
      </w:r>
    </w:p>
    <w:p w:rsidR="000976FA" w:rsidRPr="006E611C" w:rsidRDefault="000976FA"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 xml:space="preserve">There </w:t>
      </w:r>
      <w:r w:rsidR="00161D7E">
        <w:rPr>
          <w:sz w:val="22"/>
          <w:szCs w:val="22"/>
        </w:rPr>
        <w:t>is</w:t>
      </w:r>
      <w:r w:rsidR="00643BD5" w:rsidRPr="006E611C">
        <w:rPr>
          <w:sz w:val="22"/>
          <w:szCs w:val="22"/>
        </w:rPr>
        <w:t xml:space="preserve">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E17A7B" w:rsidP="00E17A7B">
      <w:pPr>
        <w:pStyle w:val="BodyText"/>
        <w:ind w:left="1080"/>
        <w:jc w:val="both"/>
        <w:rPr>
          <w:i w:val="0"/>
          <w:sz w:val="22"/>
          <w:szCs w:val="22"/>
        </w:rPr>
      </w:pPr>
      <w:r>
        <w:rPr>
          <w:i w:val="0"/>
          <w:sz w:val="22"/>
          <w:szCs w:val="22"/>
        </w:rPr>
        <w:t>T</w:t>
      </w:r>
      <w:r w:rsidR="00ED0FDF" w:rsidRPr="00FB1F32">
        <w:rPr>
          <w:i w:val="0"/>
          <w:sz w:val="22"/>
          <w:szCs w:val="22"/>
        </w:rPr>
        <w:t xml:space="preserve">here </w:t>
      </w:r>
      <w:r w:rsidR="00161D7E">
        <w:rPr>
          <w:i w:val="0"/>
          <w:sz w:val="22"/>
          <w:szCs w:val="22"/>
        </w:rPr>
        <w:t>is</w:t>
      </w:r>
      <w:r w:rsidR="00ED0FDF" w:rsidRPr="00FB1F32">
        <w:rPr>
          <w:i w:val="0"/>
          <w:sz w:val="22"/>
          <w:szCs w:val="22"/>
        </w:rPr>
        <w:t xml:space="preserve"> no material event subsequent to the end of the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2F5F61" w:rsidP="002F5F61">
      <w:pPr>
        <w:ind w:left="1080"/>
        <w:jc w:val="both"/>
        <w:rPr>
          <w:sz w:val="22"/>
          <w:szCs w:val="22"/>
        </w:rPr>
      </w:pPr>
      <w:r>
        <w:rPr>
          <w:sz w:val="22"/>
          <w:szCs w:val="22"/>
        </w:rPr>
        <w:t>T</w:t>
      </w:r>
      <w:r w:rsidR="0036383F" w:rsidRPr="0041569E">
        <w:rPr>
          <w:sz w:val="22"/>
          <w:szCs w:val="22"/>
        </w:rPr>
        <w:t xml:space="preserve">here </w:t>
      </w:r>
      <w:r>
        <w:rPr>
          <w:sz w:val="22"/>
          <w:szCs w:val="22"/>
        </w:rPr>
        <w:t>is</w:t>
      </w:r>
      <w:r w:rsidR="0036383F" w:rsidRPr="0041569E">
        <w:rPr>
          <w:sz w:val="22"/>
          <w:szCs w:val="22"/>
        </w:rPr>
        <w:t xml:space="preserve"> no </w:t>
      </w:r>
      <w:r>
        <w:rPr>
          <w:sz w:val="22"/>
          <w:szCs w:val="22"/>
        </w:rPr>
        <w:t>change</w:t>
      </w:r>
      <w:r w:rsidR="0036383F" w:rsidRPr="0041569E">
        <w:rPr>
          <w:sz w:val="22"/>
          <w:szCs w:val="22"/>
        </w:rPr>
        <w:t xml:space="preserve"> </w:t>
      </w:r>
      <w:r w:rsidR="0036383F" w:rsidRPr="006E611C">
        <w:rPr>
          <w:sz w:val="22"/>
          <w:szCs w:val="22"/>
        </w:rPr>
        <w:t>in the composition of the Group during the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161D7E">
        <w:rPr>
          <w:i w:val="0"/>
          <w:sz w:val="22"/>
          <w:szCs w:val="22"/>
        </w:rPr>
        <w:t>here is</w:t>
      </w:r>
      <w:r w:rsidR="00CD2955">
        <w:rPr>
          <w:i w:val="0"/>
          <w:sz w:val="22"/>
          <w:szCs w:val="22"/>
        </w:rPr>
        <w:t xml:space="preserve"> no </w:t>
      </w:r>
      <w:r w:rsidR="00025622">
        <w:rPr>
          <w:i w:val="0"/>
          <w:sz w:val="22"/>
          <w:szCs w:val="22"/>
        </w:rPr>
        <w:t>contingent liabilit</w:t>
      </w:r>
      <w:r w:rsidR="00161D7E">
        <w:rPr>
          <w:i w:val="0"/>
          <w:sz w:val="22"/>
          <w:szCs w:val="22"/>
        </w:rPr>
        <w:t>y</w:t>
      </w:r>
      <w:r w:rsidR="00025622">
        <w:rPr>
          <w:i w:val="0"/>
          <w:sz w:val="22"/>
          <w:szCs w:val="22"/>
        </w:rPr>
        <w:t xml:space="preserve">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756650" w:rsidRDefault="00756650" w:rsidP="003251C8">
      <w:pPr>
        <w:pStyle w:val="BodyText"/>
        <w:ind w:left="1080"/>
        <w:jc w:val="both"/>
        <w:rPr>
          <w:i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firstRow="1" w:lastRow="1" w:firstColumn="1" w:lastColumn="1" w:noHBand="0" w:noVBand="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9C2922">
            <w:pPr>
              <w:widowControl w:val="0"/>
              <w:tabs>
                <w:tab w:val="left" w:pos="1080"/>
              </w:tabs>
              <w:jc w:val="center"/>
              <w:rPr>
                <w:rFonts w:eastAsia="Times New Roman"/>
                <w:sz w:val="22"/>
                <w:szCs w:val="22"/>
              </w:rPr>
            </w:pPr>
            <w:r w:rsidRPr="006E611C">
              <w:rPr>
                <w:rFonts w:eastAsia="Times New Roman"/>
                <w:iCs/>
                <w:sz w:val="22"/>
                <w:szCs w:val="22"/>
              </w:rPr>
              <w:t xml:space="preserve">    </w:t>
            </w:r>
            <w:r w:rsidR="009C2922">
              <w:rPr>
                <w:rFonts w:eastAsia="Times New Roman"/>
                <w:iCs/>
                <w:sz w:val="22"/>
                <w:szCs w:val="22"/>
              </w:rPr>
              <w:t>26</w:t>
            </w:r>
            <w:r w:rsidR="00065F3A">
              <w:rPr>
                <w:rFonts w:eastAsia="Times New Roman"/>
                <w:iCs/>
                <w:sz w:val="22"/>
                <w:szCs w:val="22"/>
              </w:rPr>
              <w:t>,</w:t>
            </w:r>
            <w:r w:rsidR="009C2922">
              <w:rPr>
                <w:rFonts w:eastAsia="Times New Roman"/>
                <w:iCs/>
                <w:sz w:val="22"/>
                <w:szCs w:val="22"/>
              </w:rPr>
              <w:t>454</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9C2922">
            <w:pPr>
              <w:widowControl w:val="0"/>
              <w:tabs>
                <w:tab w:val="left" w:pos="1080"/>
              </w:tabs>
              <w:jc w:val="center"/>
              <w:rPr>
                <w:rFonts w:eastAsia="Times New Roman"/>
                <w:sz w:val="22"/>
                <w:szCs w:val="22"/>
              </w:rPr>
            </w:pPr>
            <w:r w:rsidRPr="006E611C">
              <w:rPr>
                <w:iCs/>
                <w:sz w:val="22"/>
                <w:szCs w:val="22"/>
              </w:rPr>
              <w:t xml:space="preserve">    </w:t>
            </w:r>
            <w:r w:rsidR="009C2922">
              <w:rPr>
                <w:iCs/>
                <w:sz w:val="22"/>
                <w:szCs w:val="22"/>
              </w:rPr>
              <w:t>53</w:t>
            </w:r>
            <w:r w:rsidR="0036383F" w:rsidRPr="006E611C">
              <w:rPr>
                <w:iCs/>
                <w:sz w:val="22"/>
                <w:szCs w:val="22"/>
              </w:rPr>
              <w:t>,</w:t>
            </w:r>
            <w:r w:rsidR="00065F3A">
              <w:rPr>
                <w:iCs/>
                <w:sz w:val="22"/>
                <w:szCs w:val="22"/>
              </w:rPr>
              <w:t>8</w:t>
            </w:r>
            <w:r w:rsidR="009C2922">
              <w:rPr>
                <w:iCs/>
                <w:sz w:val="22"/>
                <w:szCs w:val="22"/>
              </w:rPr>
              <w:t>53</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9C2922">
            <w:pPr>
              <w:widowControl w:val="0"/>
              <w:tabs>
                <w:tab w:val="left" w:pos="1080"/>
              </w:tabs>
              <w:rPr>
                <w:rFonts w:eastAsia="Times New Roman"/>
                <w:sz w:val="22"/>
                <w:szCs w:val="22"/>
              </w:rPr>
            </w:pPr>
            <w:r w:rsidRPr="006E611C">
              <w:rPr>
                <w:rFonts w:eastAsia="Times New Roman"/>
                <w:sz w:val="22"/>
                <w:szCs w:val="22"/>
              </w:rPr>
              <w:t xml:space="preserve">      </w:t>
            </w:r>
            <w:r w:rsidR="009C2922">
              <w:rPr>
                <w:rFonts w:eastAsia="Times New Roman"/>
                <w:sz w:val="22"/>
                <w:szCs w:val="22"/>
              </w:rPr>
              <w:t>80</w:t>
            </w:r>
            <w:r w:rsidR="0036383F" w:rsidRPr="006E611C">
              <w:rPr>
                <w:rFonts w:eastAsia="Times New Roman"/>
                <w:sz w:val="22"/>
                <w:szCs w:val="22"/>
              </w:rPr>
              <w:t>,</w:t>
            </w:r>
            <w:r w:rsidR="009C2922">
              <w:rPr>
                <w:rFonts w:eastAsia="Times New Roman"/>
                <w:sz w:val="22"/>
                <w:szCs w:val="22"/>
              </w:rPr>
              <w:t>307</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FD2DBE" w:rsidRDefault="00FD2DBE" w:rsidP="0008319C">
      <w:pPr>
        <w:ind w:left="1080"/>
        <w:jc w:val="both"/>
        <w:rPr>
          <w:sz w:val="22"/>
          <w:szCs w:val="22"/>
        </w:rPr>
      </w:pPr>
      <w:r w:rsidRPr="00AD76E4">
        <w:rPr>
          <w:sz w:val="22"/>
          <w:szCs w:val="22"/>
        </w:rPr>
        <w:t xml:space="preserve">The Group achieved revenue and </w:t>
      </w:r>
      <w:r w:rsidR="002B3CE6">
        <w:rPr>
          <w:sz w:val="22"/>
          <w:szCs w:val="22"/>
        </w:rPr>
        <w:t>loss</w:t>
      </w:r>
      <w:r w:rsidRPr="00AD76E4">
        <w:rPr>
          <w:sz w:val="22"/>
          <w:szCs w:val="22"/>
        </w:rPr>
        <w:t xml:space="preserve"> before tax for the current quarter of RM2</w:t>
      </w:r>
      <w:r w:rsidR="002B3CE6">
        <w:rPr>
          <w:sz w:val="22"/>
          <w:szCs w:val="22"/>
        </w:rPr>
        <w:t>69</w:t>
      </w:r>
      <w:r w:rsidRPr="00AD76E4">
        <w:rPr>
          <w:sz w:val="22"/>
          <w:szCs w:val="22"/>
        </w:rPr>
        <w:t>.</w:t>
      </w:r>
      <w:r w:rsidR="002B3CE6">
        <w:rPr>
          <w:sz w:val="22"/>
          <w:szCs w:val="22"/>
        </w:rPr>
        <w:t>4</w:t>
      </w:r>
      <w:r w:rsidRPr="00AD76E4">
        <w:rPr>
          <w:sz w:val="22"/>
          <w:szCs w:val="22"/>
        </w:rPr>
        <w:t xml:space="preserve"> million and RM</w:t>
      </w:r>
      <w:r w:rsidR="002B3CE6">
        <w:rPr>
          <w:sz w:val="22"/>
          <w:szCs w:val="22"/>
        </w:rPr>
        <w:t>0.5</w:t>
      </w:r>
      <w:r w:rsidRPr="00AD76E4">
        <w:rPr>
          <w:sz w:val="22"/>
          <w:szCs w:val="22"/>
        </w:rPr>
        <w:t xml:space="preserve"> million respectively. This represents a</w:t>
      </w:r>
      <w:r w:rsidR="002B3CE6">
        <w:rPr>
          <w:sz w:val="22"/>
          <w:szCs w:val="22"/>
        </w:rPr>
        <w:t xml:space="preserve"> </w:t>
      </w:r>
      <w:r w:rsidR="001757D4">
        <w:rPr>
          <w:sz w:val="22"/>
          <w:szCs w:val="22"/>
        </w:rPr>
        <w:t xml:space="preserve">significant </w:t>
      </w:r>
      <w:r w:rsidR="002B3CE6">
        <w:rPr>
          <w:sz w:val="22"/>
          <w:szCs w:val="22"/>
        </w:rPr>
        <w:t>de</w:t>
      </w:r>
      <w:r w:rsidRPr="00AD76E4">
        <w:rPr>
          <w:sz w:val="22"/>
          <w:szCs w:val="22"/>
        </w:rPr>
        <w:t>crease of RM</w:t>
      </w:r>
      <w:r w:rsidR="001757D4">
        <w:rPr>
          <w:sz w:val="22"/>
          <w:szCs w:val="22"/>
        </w:rPr>
        <w:t>42.7</w:t>
      </w:r>
      <w:r w:rsidRPr="00AD76E4">
        <w:rPr>
          <w:sz w:val="22"/>
          <w:szCs w:val="22"/>
        </w:rPr>
        <w:t xml:space="preserve"> million or </w:t>
      </w:r>
      <w:r w:rsidR="001757D4">
        <w:rPr>
          <w:sz w:val="22"/>
          <w:szCs w:val="22"/>
        </w:rPr>
        <w:t>13.7</w:t>
      </w:r>
      <w:r w:rsidRPr="00AD76E4">
        <w:rPr>
          <w:sz w:val="22"/>
          <w:szCs w:val="22"/>
        </w:rPr>
        <w:t xml:space="preserve">% </w:t>
      </w:r>
      <w:r w:rsidR="001757D4">
        <w:rPr>
          <w:sz w:val="22"/>
          <w:szCs w:val="22"/>
        </w:rPr>
        <w:t>lower</w:t>
      </w:r>
      <w:r w:rsidRPr="00AD76E4">
        <w:rPr>
          <w:sz w:val="22"/>
          <w:szCs w:val="22"/>
        </w:rPr>
        <w:t xml:space="preserve"> in revenue than that of its corresponding quarter. </w:t>
      </w:r>
      <w:r w:rsidR="001757D4">
        <w:rPr>
          <w:sz w:val="22"/>
          <w:szCs w:val="22"/>
        </w:rPr>
        <w:t xml:space="preserve">The decrease in revenue is due to both the decrease in sales volume and selling prices of our steel products. </w:t>
      </w:r>
      <w:r w:rsidR="00EF2F56">
        <w:rPr>
          <w:sz w:val="22"/>
          <w:szCs w:val="22"/>
        </w:rPr>
        <w:t>As a result</w:t>
      </w:r>
      <w:r w:rsidR="005A41D2">
        <w:rPr>
          <w:sz w:val="22"/>
          <w:szCs w:val="22"/>
        </w:rPr>
        <w:t xml:space="preserve"> and exacerbated by increase in raw material costs</w:t>
      </w:r>
      <w:r w:rsidR="00EF2F56">
        <w:rPr>
          <w:sz w:val="22"/>
          <w:szCs w:val="22"/>
        </w:rPr>
        <w:t xml:space="preserve">, </w:t>
      </w:r>
      <w:r w:rsidR="005A41D2">
        <w:rPr>
          <w:sz w:val="22"/>
          <w:szCs w:val="22"/>
        </w:rPr>
        <w:t xml:space="preserve">the Group suffered a loss </w:t>
      </w:r>
      <w:r w:rsidR="00667253">
        <w:rPr>
          <w:sz w:val="22"/>
          <w:szCs w:val="22"/>
        </w:rPr>
        <w:t xml:space="preserve">before tax </w:t>
      </w:r>
      <w:r w:rsidR="005A41D2">
        <w:rPr>
          <w:sz w:val="22"/>
          <w:szCs w:val="22"/>
        </w:rPr>
        <w:t>of RM0.5 million</w:t>
      </w:r>
      <w:r w:rsidR="00945081">
        <w:rPr>
          <w:sz w:val="22"/>
          <w:szCs w:val="22"/>
        </w:rPr>
        <w:t>, a decrease of RM23.6 million from that if its corresponding quarter of RM23.1 million of profit before tax</w:t>
      </w:r>
      <w:r w:rsidR="00CD13E7">
        <w:rPr>
          <w:sz w:val="22"/>
          <w:szCs w:val="22"/>
        </w:rPr>
        <w:t>.</w:t>
      </w:r>
    </w:p>
    <w:p w:rsidR="0008319C" w:rsidRDefault="0008319C" w:rsidP="00FD2DBE">
      <w:pPr>
        <w:adjustRightInd w:val="0"/>
        <w:ind w:left="1080"/>
        <w:rPr>
          <w:sz w:val="22"/>
          <w:szCs w:val="22"/>
        </w:rPr>
      </w:pPr>
    </w:p>
    <w:p w:rsidR="00420828" w:rsidRPr="00AD76E4" w:rsidRDefault="00420828" w:rsidP="00FD2DBE">
      <w:pPr>
        <w:adjustRightInd w:val="0"/>
        <w:ind w:left="1080"/>
        <w:rPr>
          <w:sz w:val="22"/>
          <w:szCs w:val="22"/>
        </w:rPr>
      </w:pPr>
      <w:r>
        <w:rPr>
          <w:sz w:val="22"/>
          <w:szCs w:val="22"/>
        </w:rPr>
        <w:t xml:space="preserve">With regards to our pilot bio-coal manufacturing plant, </w:t>
      </w:r>
      <w:r w:rsidR="00311B74">
        <w:rPr>
          <w:sz w:val="22"/>
          <w:szCs w:val="22"/>
        </w:rPr>
        <w:t>the plant has yet to commence commercial production as o</w:t>
      </w:r>
      <w:r>
        <w:rPr>
          <w:sz w:val="22"/>
          <w:szCs w:val="22"/>
        </w:rPr>
        <w:t>ur parent company’s R&amp;D</w:t>
      </w:r>
      <w:r w:rsidR="00311B74">
        <w:rPr>
          <w:sz w:val="22"/>
          <w:szCs w:val="22"/>
        </w:rPr>
        <w:t xml:space="preserve"> team </w:t>
      </w:r>
      <w:r w:rsidR="00065F3A">
        <w:rPr>
          <w:sz w:val="22"/>
          <w:szCs w:val="22"/>
        </w:rPr>
        <w:t>is</w:t>
      </w:r>
      <w:r w:rsidR="000D0952">
        <w:rPr>
          <w:sz w:val="22"/>
          <w:szCs w:val="22"/>
        </w:rPr>
        <w:t xml:space="preserve"> still</w:t>
      </w:r>
      <w:r w:rsidR="00065F3A">
        <w:rPr>
          <w:sz w:val="22"/>
          <w:szCs w:val="22"/>
        </w:rPr>
        <w:t xml:space="preserve"> </w:t>
      </w:r>
      <w:r w:rsidR="005A41D2">
        <w:rPr>
          <w:sz w:val="22"/>
          <w:szCs w:val="22"/>
        </w:rPr>
        <w:t xml:space="preserve">in the process of </w:t>
      </w:r>
      <w:r w:rsidR="00EF2F56">
        <w:rPr>
          <w:sz w:val="22"/>
          <w:szCs w:val="22"/>
        </w:rPr>
        <w:t xml:space="preserve">solving </w:t>
      </w:r>
      <w:r w:rsidR="00311B74">
        <w:rPr>
          <w:sz w:val="22"/>
          <w:szCs w:val="22"/>
        </w:rPr>
        <w:t xml:space="preserve">technical issues </w:t>
      </w:r>
      <w:r w:rsidR="00902FC4">
        <w:rPr>
          <w:sz w:val="22"/>
          <w:szCs w:val="22"/>
        </w:rPr>
        <w:t>encountered</w:t>
      </w:r>
      <w:r w:rsidR="00311B74">
        <w:rPr>
          <w:sz w:val="22"/>
          <w:szCs w:val="22"/>
        </w:rPr>
        <w:t xml:space="preserve">. </w:t>
      </w:r>
    </w:p>
    <w:p w:rsidR="00643BD5" w:rsidRPr="006E611C" w:rsidRDefault="00871CCA" w:rsidP="00586950">
      <w:pPr>
        <w:ind w:left="1080"/>
        <w:jc w:val="both"/>
        <w:rPr>
          <w:sz w:val="22"/>
          <w:szCs w:val="22"/>
        </w:rPr>
      </w:pP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FD2DBE" w:rsidRPr="00AD76E4" w:rsidRDefault="00643BD5" w:rsidP="00FD2DBE">
      <w:pPr>
        <w:tabs>
          <w:tab w:val="left" w:pos="1080"/>
        </w:tabs>
        <w:ind w:left="1080" w:hanging="1080"/>
        <w:jc w:val="both"/>
        <w:rPr>
          <w:sz w:val="22"/>
          <w:szCs w:val="22"/>
        </w:rPr>
      </w:pPr>
      <w:r w:rsidRPr="006E611C">
        <w:rPr>
          <w:sz w:val="22"/>
          <w:szCs w:val="22"/>
        </w:rPr>
        <w:tab/>
      </w:r>
      <w:r w:rsidR="00FD2DBE" w:rsidRPr="00AD76E4">
        <w:rPr>
          <w:sz w:val="22"/>
          <w:szCs w:val="22"/>
        </w:rPr>
        <w:t xml:space="preserve">The Group’s revenue has </w:t>
      </w:r>
      <w:r w:rsidR="00CD13E7">
        <w:rPr>
          <w:sz w:val="22"/>
          <w:szCs w:val="22"/>
        </w:rPr>
        <w:t>de</w:t>
      </w:r>
      <w:r w:rsidR="00FD2DBE" w:rsidRPr="00AD76E4">
        <w:rPr>
          <w:sz w:val="22"/>
          <w:szCs w:val="22"/>
        </w:rPr>
        <w:t xml:space="preserve">creased by </w:t>
      </w:r>
      <w:r w:rsidR="00CD13E7">
        <w:rPr>
          <w:sz w:val="22"/>
          <w:szCs w:val="22"/>
        </w:rPr>
        <w:t>4.9</w:t>
      </w:r>
      <w:r w:rsidR="00FD2DBE" w:rsidRPr="00AD76E4">
        <w:rPr>
          <w:sz w:val="22"/>
          <w:szCs w:val="22"/>
        </w:rPr>
        <w:t>%, from RM2</w:t>
      </w:r>
      <w:r w:rsidR="00CD13E7">
        <w:rPr>
          <w:sz w:val="22"/>
          <w:szCs w:val="22"/>
        </w:rPr>
        <w:t>83.1</w:t>
      </w:r>
      <w:r w:rsidR="00FD2DBE" w:rsidRPr="00AD76E4">
        <w:rPr>
          <w:sz w:val="22"/>
          <w:szCs w:val="22"/>
        </w:rPr>
        <w:t xml:space="preserve"> million in the preceding quarter to RM2</w:t>
      </w:r>
      <w:r w:rsidR="00CD13E7">
        <w:rPr>
          <w:sz w:val="22"/>
          <w:szCs w:val="22"/>
        </w:rPr>
        <w:t>69.4</w:t>
      </w:r>
      <w:r w:rsidR="00FD2DBE" w:rsidRPr="00AD76E4">
        <w:rPr>
          <w:sz w:val="22"/>
          <w:szCs w:val="22"/>
        </w:rPr>
        <w:t xml:space="preserve"> million this quarter. The </w:t>
      </w:r>
      <w:r w:rsidR="00CD13E7">
        <w:rPr>
          <w:sz w:val="22"/>
          <w:szCs w:val="22"/>
        </w:rPr>
        <w:t>de</w:t>
      </w:r>
      <w:r w:rsidR="00FD2DBE" w:rsidRPr="00AD76E4">
        <w:rPr>
          <w:sz w:val="22"/>
          <w:szCs w:val="22"/>
        </w:rPr>
        <w:t xml:space="preserve">crease in revenue is primarily due to </w:t>
      </w:r>
      <w:r w:rsidR="00065F3A">
        <w:rPr>
          <w:sz w:val="22"/>
          <w:szCs w:val="22"/>
        </w:rPr>
        <w:t xml:space="preserve">lower </w:t>
      </w:r>
      <w:r w:rsidR="00FD2DBE" w:rsidRPr="00AD76E4">
        <w:rPr>
          <w:sz w:val="22"/>
          <w:szCs w:val="22"/>
        </w:rPr>
        <w:t>selling prices</w:t>
      </w:r>
      <w:r w:rsidR="00CD13E7">
        <w:rPr>
          <w:sz w:val="22"/>
          <w:szCs w:val="22"/>
        </w:rPr>
        <w:t xml:space="preserve"> of all our steel products despite a marginal increase in sales volume</w:t>
      </w:r>
      <w:r w:rsidR="00FD2DBE" w:rsidRPr="00AD76E4">
        <w:rPr>
          <w:sz w:val="22"/>
          <w:szCs w:val="22"/>
        </w:rPr>
        <w:t xml:space="preserve">. </w:t>
      </w:r>
      <w:r w:rsidR="003F6A2D">
        <w:rPr>
          <w:sz w:val="22"/>
          <w:szCs w:val="22"/>
        </w:rPr>
        <w:t xml:space="preserve">As a result and with a smaller drop in production cost than </w:t>
      </w:r>
      <w:r w:rsidR="000D0952">
        <w:rPr>
          <w:sz w:val="22"/>
          <w:szCs w:val="22"/>
        </w:rPr>
        <w:t xml:space="preserve">drop in </w:t>
      </w:r>
      <w:r w:rsidR="003F6A2D">
        <w:rPr>
          <w:sz w:val="22"/>
          <w:szCs w:val="22"/>
        </w:rPr>
        <w:t>selling prices</w:t>
      </w:r>
      <w:r w:rsidR="00FD2DBE" w:rsidRPr="00AD76E4">
        <w:rPr>
          <w:sz w:val="22"/>
          <w:szCs w:val="22"/>
        </w:rPr>
        <w:t>, the Group</w:t>
      </w:r>
      <w:r w:rsidR="005A41D2">
        <w:rPr>
          <w:sz w:val="22"/>
          <w:szCs w:val="22"/>
        </w:rPr>
        <w:t xml:space="preserve"> suffered a loss </w:t>
      </w:r>
      <w:r w:rsidR="00FD2DBE" w:rsidRPr="00AD76E4">
        <w:rPr>
          <w:sz w:val="22"/>
          <w:szCs w:val="22"/>
        </w:rPr>
        <w:t xml:space="preserve">before tax </w:t>
      </w:r>
      <w:r w:rsidR="005A41D2">
        <w:rPr>
          <w:sz w:val="22"/>
          <w:szCs w:val="22"/>
        </w:rPr>
        <w:t xml:space="preserve">of RM0.5 million </w:t>
      </w:r>
      <w:r w:rsidR="00FD2DBE" w:rsidRPr="00AD76E4">
        <w:rPr>
          <w:sz w:val="22"/>
          <w:szCs w:val="22"/>
        </w:rPr>
        <w:t>this quarter</w:t>
      </w:r>
      <w:r w:rsidR="000D0952">
        <w:rPr>
          <w:sz w:val="22"/>
          <w:szCs w:val="22"/>
        </w:rPr>
        <w:t xml:space="preserve"> compare</w:t>
      </w:r>
      <w:r w:rsidR="00DB432E">
        <w:rPr>
          <w:sz w:val="22"/>
          <w:szCs w:val="22"/>
        </w:rPr>
        <w:t>d</w:t>
      </w:r>
      <w:r w:rsidR="000D0952">
        <w:rPr>
          <w:sz w:val="22"/>
          <w:szCs w:val="22"/>
        </w:rPr>
        <w:t xml:space="preserve"> with a profit before tax of RM1.6 million in the previous quarter</w:t>
      </w:r>
      <w:r w:rsidR="00FD2DBE" w:rsidRPr="00AD76E4">
        <w:rPr>
          <w:sz w:val="22"/>
          <w:szCs w:val="22"/>
        </w:rPr>
        <w:t xml:space="preserve">. </w:t>
      </w:r>
    </w:p>
    <w:p w:rsidR="009F4B15" w:rsidRDefault="009F4B15" w:rsidP="00597F44">
      <w:pPr>
        <w:tabs>
          <w:tab w:val="left" w:pos="1080"/>
        </w:tabs>
        <w:ind w:left="1080" w:hanging="1080"/>
        <w:jc w:val="both"/>
        <w:rPr>
          <w:sz w:val="22"/>
          <w:szCs w:val="22"/>
        </w:rPr>
      </w:pPr>
    </w:p>
    <w:p w:rsidR="00A65302" w:rsidRPr="006E611C" w:rsidRDefault="009F4B15" w:rsidP="00665989">
      <w:pPr>
        <w:tabs>
          <w:tab w:val="left" w:pos="1080"/>
        </w:tabs>
        <w:ind w:left="1080" w:hanging="1080"/>
        <w:jc w:val="both"/>
        <w:rPr>
          <w:sz w:val="22"/>
          <w:szCs w:val="22"/>
        </w:rPr>
      </w:pPr>
      <w:r>
        <w:rPr>
          <w:sz w:val="22"/>
          <w:szCs w:val="22"/>
        </w:rPr>
        <w:tab/>
      </w: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5E40FA" w:rsidRDefault="00624F77" w:rsidP="009A6E2B">
      <w:pPr>
        <w:tabs>
          <w:tab w:val="left" w:pos="1080"/>
        </w:tabs>
        <w:ind w:left="1080" w:hanging="720"/>
        <w:jc w:val="both"/>
        <w:rPr>
          <w:rFonts w:eastAsiaTheme="minorEastAsia"/>
          <w:sz w:val="22"/>
          <w:szCs w:val="22"/>
          <w:lang w:eastAsia="zh-TW"/>
        </w:rPr>
      </w:pPr>
      <w:r>
        <w:rPr>
          <w:sz w:val="22"/>
          <w:szCs w:val="22"/>
        </w:rPr>
        <w:tab/>
      </w:r>
    </w:p>
    <w:p w:rsidR="00EA68C8" w:rsidRDefault="00EA68C8" w:rsidP="00EA68C8">
      <w:pPr>
        <w:ind w:left="1170"/>
        <w:rPr>
          <w:sz w:val="22"/>
          <w:szCs w:val="22"/>
        </w:rPr>
      </w:pPr>
      <w:r w:rsidRPr="00B430EA">
        <w:rPr>
          <w:sz w:val="22"/>
          <w:szCs w:val="22"/>
        </w:rPr>
        <w:t>World Bank and IMF have made the adjustment on the forecast of global GDP growth, which basically indicating that the global GDP growth will strengthen moderately to 3.6% in 2014 (3.7% in previous forecast) and then rise to 3.9% in 2015.</w:t>
      </w:r>
    </w:p>
    <w:p w:rsidR="00EA68C8" w:rsidRPr="00B430EA" w:rsidRDefault="00EA68C8" w:rsidP="00EA68C8">
      <w:pPr>
        <w:ind w:left="1170"/>
        <w:rPr>
          <w:sz w:val="22"/>
          <w:szCs w:val="22"/>
        </w:rPr>
      </w:pPr>
    </w:p>
    <w:p w:rsidR="00EA68C8" w:rsidRPr="00B430EA" w:rsidRDefault="00EA68C8" w:rsidP="00EA68C8">
      <w:pPr>
        <w:ind w:left="1170"/>
        <w:rPr>
          <w:sz w:val="22"/>
          <w:szCs w:val="22"/>
        </w:rPr>
      </w:pPr>
      <w:r w:rsidRPr="00B430EA">
        <w:rPr>
          <w:sz w:val="22"/>
          <w:szCs w:val="22"/>
        </w:rPr>
        <w:t xml:space="preserve">One major impulse to global growth has come from the United States, which grew at 3.25% in the second half of 2013, much stronger than expected, on the back of stronger exports and domestic housing recovery. Europe is expected to bottom out, while the Japanese recovery will depend on the implementation of Abenomics in pushing domestic demand in the face of tax reforms. </w:t>
      </w:r>
    </w:p>
    <w:p w:rsidR="00EA68C8" w:rsidRDefault="00EA68C8" w:rsidP="00EA68C8">
      <w:pPr>
        <w:ind w:left="1170"/>
        <w:rPr>
          <w:sz w:val="22"/>
          <w:szCs w:val="22"/>
        </w:rPr>
      </w:pPr>
    </w:p>
    <w:p w:rsidR="00EA68C8" w:rsidRPr="00B430EA" w:rsidRDefault="00EA68C8" w:rsidP="00EA68C8">
      <w:pPr>
        <w:ind w:left="1170"/>
        <w:rPr>
          <w:sz w:val="22"/>
          <w:szCs w:val="22"/>
        </w:rPr>
      </w:pPr>
      <w:r w:rsidRPr="00B430EA">
        <w:rPr>
          <w:sz w:val="22"/>
          <w:szCs w:val="22"/>
        </w:rPr>
        <w:t xml:space="preserve">World crude steel production for the 65 countries reporting to the World Steel Association was 141 million tons (Mt) in March 2014, an increase of 2.7% compare to March 2013. </w:t>
      </w:r>
    </w:p>
    <w:p w:rsidR="00EA68C8" w:rsidRPr="00B430EA" w:rsidRDefault="00EA68C8" w:rsidP="00EA68C8">
      <w:pPr>
        <w:ind w:left="1170"/>
        <w:rPr>
          <w:sz w:val="22"/>
          <w:szCs w:val="22"/>
        </w:rPr>
      </w:pPr>
      <w:r w:rsidRPr="00B430EA">
        <w:rPr>
          <w:sz w:val="22"/>
          <w:szCs w:val="22"/>
        </w:rPr>
        <w:t>The Malaysian economy is expected to grow 4.9% in 2014, according to the World Bank’s</w:t>
      </w:r>
      <w:r w:rsidRPr="00B430EA">
        <w:rPr>
          <w:rStyle w:val="apple-converted-space"/>
          <w:color w:val="444444"/>
          <w:sz w:val="22"/>
          <w:szCs w:val="22"/>
        </w:rPr>
        <w:t> </w:t>
      </w:r>
      <w:r w:rsidRPr="00B430EA">
        <w:rPr>
          <w:rStyle w:val="Emphasis"/>
          <w:color w:val="444444"/>
          <w:sz w:val="22"/>
          <w:szCs w:val="22"/>
        </w:rPr>
        <w:t>East Asia Pacific Economic Update</w:t>
      </w:r>
      <w:r w:rsidRPr="00B430EA">
        <w:rPr>
          <w:sz w:val="22"/>
          <w:szCs w:val="22"/>
        </w:rPr>
        <w:t xml:space="preserve">. The report added that exports would increase, but higher debt servicing costs and ongoing fiscal consolidation would weigh on domestic demand. </w:t>
      </w:r>
    </w:p>
    <w:p w:rsidR="00EA68C8" w:rsidRDefault="00EA68C8" w:rsidP="00EA68C8">
      <w:pPr>
        <w:ind w:left="1170"/>
        <w:rPr>
          <w:sz w:val="22"/>
          <w:szCs w:val="22"/>
        </w:rPr>
      </w:pPr>
    </w:p>
    <w:p w:rsidR="00EA68C8" w:rsidRPr="00B430EA" w:rsidRDefault="00EA68C8" w:rsidP="00EA68C8">
      <w:pPr>
        <w:ind w:left="1170"/>
        <w:rPr>
          <w:sz w:val="22"/>
          <w:szCs w:val="22"/>
        </w:rPr>
      </w:pPr>
      <w:r w:rsidRPr="00B430EA">
        <w:rPr>
          <w:sz w:val="22"/>
          <w:szCs w:val="22"/>
        </w:rPr>
        <w:t>However, the increase of natural gas price from 1</w:t>
      </w:r>
      <w:r w:rsidRPr="00B430EA">
        <w:rPr>
          <w:sz w:val="22"/>
          <w:szCs w:val="22"/>
          <w:vertAlign w:val="superscript"/>
        </w:rPr>
        <w:t>st</w:t>
      </w:r>
      <w:r w:rsidRPr="00B430EA">
        <w:rPr>
          <w:sz w:val="22"/>
          <w:szCs w:val="22"/>
        </w:rPr>
        <w:t xml:space="preserve"> May 2014 by Gas Malaysia will bring big impact to the Malaysian steel industry. With the 20% price increase of natural gas, </w:t>
      </w:r>
      <w:r w:rsidR="007871D8">
        <w:rPr>
          <w:sz w:val="22"/>
          <w:szCs w:val="22"/>
        </w:rPr>
        <w:t xml:space="preserve">it </w:t>
      </w:r>
      <w:r w:rsidRPr="00B430EA">
        <w:rPr>
          <w:sz w:val="22"/>
          <w:szCs w:val="22"/>
        </w:rPr>
        <w:t>would result in an additional cost of about RM130 million per year to the steel industry. Meantime, the increased in electricity rate earlier this year alone would result with extra cost of more than RM200 million per year to the steel industry</w:t>
      </w:r>
      <w:r w:rsidR="00955A6E">
        <w:rPr>
          <w:sz w:val="22"/>
          <w:szCs w:val="22"/>
        </w:rPr>
        <w:t xml:space="preserve"> a</w:t>
      </w:r>
      <w:r w:rsidRPr="00B430EA">
        <w:rPr>
          <w:sz w:val="22"/>
          <w:szCs w:val="22"/>
        </w:rPr>
        <w:t xml:space="preserve">nd the industry would have difficulties in passing the increase in cost to end-users. </w:t>
      </w:r>
      <w:r w:rsidR="00955A6E">
        <w:rPr>
          <w:sz w:val="22"/>
          <w:szCs w:val="22"/>
        </w:rPr>
        <w:t xml:space="preserve">As for the Group, the increased in electricity tariff and natural gas will directly increase the production cost by RM6 million per year. </w:t>
      </w:r>
      <w:r w:rsidRPr="00B430EA">
        <w:rPr>
          <w:sz w:val="22"/>
          <w:szCs w:val="22"/>
        </w:rPr>
        <w:t xml:space="preserve">The steel industry is already facing fierce competition from imported steel products from all over the world and there has been severe influx </w:t>
      </w:r>
      <w:r w:rsidR="00955A6E">
        <w:rPr>
          <w:sz w:val="22"/>
          <w:szCs w:val="22"/>
        </w:rPr>
        <w:t xml:space="preserve">of </w:t>
      </w:r>
      <w:r w:rsidRPr="00B430EA">
        <w:rPr>
          <w:sz w:val="22"/>
          <w:szCs w:val="22"/>
        </w:rPr>
        <w:t>iron and steel materials through dubious means into the country</w:t>
      </w:r>
      <w:r w:rsidR="00945081">
        <w:rPr>
          <w:sz w:val="22"/>
          <w:szCs w:val="22"/>
        </w:rPr>
        <w:t xml:space="preserve"> </w:t>
      </w:r>
      <w:r w:rsidR="00945081" w:rsidRPr="007871D8">
        <w:rPr>
          <w:i/>
          <w:sz w:val="22"/>
          <w:szCs w:val="22"/>
        </w:rPr>
        <w:t>(source: Borneo Post online April 15</w:t>
      </w:r>
      <w:r w:rsidR="00945081" w:rsidRPr="007871D8">
        <w:rPr>
          <w:i/>
          <w:sz w:val="22"/>
          <w:szCs w:val="22"/>
          <w:vertAlign w:val="superscript"/>
        </w:rPr>
        <w:t>th</w:t>
      </w:r>
      <w:r w:rsidR="00945081" w:rsidRPr="007871D8">
        <w:rPr>
          <w:i/>
          <w:sz w:val="22"/>
          <w:szCs w:val="22"/>
        </w:rPr>
        <w:t xml:space="preserve"> 2014 under the heading ‘Gas price hi</w:t>
      </w:r>
      <w:r w:rsidR="00945081">
        <w:rPr>
          <w:i/>
          <w:sz w:val="22"/>
          <w:szCs w:val="22"/>
        </w:rPr>
        <w:t>ke increases cost of doing bu</w:t>
      </w:r>
      <w:r w:rsidR="00945081" w:rsidRPr="007871D8">
        <w:rPr>
          <w:i/>
          <w:sz w:val="22"/>
          <w:szCs w:val="22"/>
        </w:rPr>
        <w:t>siness</w:t>
      </w:r>
      <w:r w:rsidR="00945081">
        <w:rPr>
          <w:i/>
          <w:sz w:val="22"/>
          <w:szCs w:val="22"/>
        </w:rPr>
        <w:t>’</w:t>
      </w:r>
      <w:r w:rsidR="00945081" w:rsidRPr="007871D8">
        <w:rPr>
          <w:i/>
          <w:sz w:val="22"/>
          <w:szCs w:val="22"/>
        </w:rPr>
        <w:t>)</w:t>
      </w:r>
      <w:r w:rsidRPr="00B430EA">
        <w:rPr>
          <w:sz w:val="22"/>
          <w:szCs w:val="22"/>
        </w:rPr>
        <w:t xml:space="preserve">. </w:t>
      </w:r>
    </w:p>
    <w:p w:rsidR="00EA68C8" w:rsidRDefault="00EA68C8" w:rsidP="00EA68C8">
      <w:pPr>
        <w:ind w:left="1170"/>
        <w:rPr>
          <w:sz w:val="22"/>
          <w:szCs w:val="22"/>
        </w:rPr>
      </w:pPr>
    </w:p>
    <w:p w:rsidR="00EA68C8" w:rsidRPr="00B430EA" w:rsidRDefault="00EA68C8" w:rsidP="00EA68C8">
      <w:pPr>
        <w:ind w:left="1170"/>
        <w:rPr>
          <w:sz w:val="22"/>
          <w:szCs w:val="22"/>
        </w:rPr>
      </w:pPr>
      <w:r w:rsidRPr="00B430EA">
        <w:rPr>
          <w:sz w:val="22"/>
          <w:szCs w:val="22"/>
        </w:rPr>
        <w:t>In term of sales, The Group has solidified its domestic market share in 1</w:t>
      </w:r>
      <w:r w:rsidRPr="00B430EA">
        <w:rPr>
          <w:sz w:val="22"/>
          <w:szCs w:val="22"/>
          <w:vertAlign w:val="superscript"/>
        </w:rPr>
        <w:t>st</w:t>
      </w:r>
      <w:r w:rsidRPr="00B430EA">
        <w:rPr>
          <w:sz w:val="22"/>
          <w:szCs w:val="22"/>
        </w:rPr>
        <w:t xml:space="preserve"> quarter 2014, and is ab</w:t>
      </w:r>
      <w:r w:rsidR="00955A6E">
        <w:rPr>
          <w:sz w:val="22"/>
          <w:szCs w:val="22"/>
        </w:rPr>
        <w:t>le to maintain</w:t>
      </w:r>
      <w:r w:rsidRPr="00B430EA">
        <w:rPr>
          <w:sz w:val="22"/>
          <w:szCs w:val="22"/>
        </w:rPr>
        <w:t xml:space="preserve"> the sales volume in weak demand in early quarter of the year. The coming quarters will be challenging, but The Group will monitor it closely to cope </w:t>
      </w:r>
      <w:r w:rsidR="007871D8">
        <w:rPr>
          <w:sz w:val="22"/>
          <w:szCs w:val="22"/>
        </w:rPr>
        <w:t xml:space="preserve">with </w:t>
      </w:r>
      <w:r w:rsidRPr="00B430EA">
        <w:rPr>
          <w:sz w:val="22"/>
          <w:szCs w:val="22"/>
        </w:rPr>
        <w:t>the coming tough situation and stay to be one of the most competitive steel manufacturer in Malaysia.</w:t>
      </w:r>
    </w:p>
    <w:p w:rsidR="00B8458B" w:rsidRPr="00263693" w:rsidRDefault="00B8458B" w:rsidP="00B8458B">
      <w:pPr>
        <w:pStyle w:val="Heading1"/>
        <w:rPr>
          <w:b w:val="0"/>
          <w:sz w:val="22"/>
          <w:szCs w:val="22"/>
        </w:rPr>
      </w:pPr>
      <w:r w:rsidRPr="00263693">
        <w:rPr>
          <w:b w:val="0"/>
          <w:sz w:val="22"/>
          <w:szCs w:val="22"/>
        </w:rPr>
        <w:t xml:space="preserve"> </w:t>
      </w:r>
    </w:p>
    <w:p w:rsidR="00997C13" w:rsidRDefault="00997C13" w:rsidP="001B7482">
      <w:pPr>
        <w:spacing w:after="200"/>
        <w:ind w:leftChars="414" w:left="994"/>
        <w:rPr>
          <w:color w:val="000000"/>
          <w:sz w:val="22"/>
          <w:szCs w:val="22"/>
          <w:lang w:eastAsia="zh-CN"/>
        </w:rPr>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F2734" w:rsidRDefault="006F2734" w:rsidP="00C20B9C">
      <w:pPr>
        <w:tabs>
          <w:tab w:val="left" w:pos="1080"/>
          <w:tab w:val="left" w:pos="3960"/>
        </w:tabs>
        <w:ind w:left="1080" w:hanging="1080"/>
        <w:jc w:val="both"/>
        <w:rPr>
          <w:sz w:val="22"/>
          <w:szCs w:val="22"/>
        </w:rPr>
      </w:pPr>
    </w:p>
    <w:p w:rsidR="006F2734" w:rsidRPr="006E611C" w:rsidRDefault="006F2734" w:rsidP="00C20B9C">
      <w:pPr>
        <w:tabs>
          <w:tab w:val="left" w:pos="1080"/>
          <w:tab w:val="left" w:pos="3960"/>
        </w:tabs>
        <w:ind w:left="1080" w:hanging="1080"/>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firstRow="0" w:lastRow="0" w:firstColumn="0" w:lastColumn="0" w:noHBand="0" w:noVBand="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4E03D6">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Current</w:t>
            </w:r>
          </w:p>
          <w:p w:rsidR="00CC5E44" w:rsidRPr="006E611C" w:rsidRDefault="00CC5E44" w:rsidP="004E03D6">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4E03D6">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4E03D6">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3F6A2D">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3F6A2D">
              <w:rPr>
                <w:sz w:val="22"/>
                <w:szCs w:val="22"/>
              </w:rPr>
              <w:t>1</w:t>
            </w:r>
            <w:r w:rsidR="00A06778">
              <w:rPr>
                <w:sz w:val="22"/>
                <w:szCs w:val="22"/>
              </w:rPr>
              <w:t>,</w:t>
            </w:r>
            <w:r w:rsidR="003F6A2D">
              <w:rPr>
                <w:sz w:val="22"/>
                <w:szCs w:val="22"/>
              </w:rPr>
              <w:t>2</w:t>
            </w:r>
            <w:r w:rsidR="00925884">
              <w:rPr>
                <w:sz w:val="22"/>
                <w:szCs w:val="22"/>
              </w:rPr>
              <w:t>32</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DC142B">
            <w:pPr>
              <w:jc w:val="both"/>
              <w:rPr>
                <w:sz w:val="22"/>
                <w:szCs w:val="22"/>
              </w:rPr>
            </w:pPr>
            <w:r w:rsidRPr="006E611C">
              <w:rPr>
                <w:sz w:val="22"/>
                <w:szCs w:val="22"/>
              </w:rPr>
              <w:t xml:space="preserve">             </w:t>
            </w:r>
            <w:r w:rsidR="00DC142B">
              <w:rPr>
                <w:sz w:val="22"/>
                <w:szCs w:val="22"/>
              </w:rPr>
              <w:t xml:space="preserve"> 1</w:t>
            </w:r>
            <w:r w:rsidR="00205F35">
              <w:rPr>
                <w:sz w:val="22"/>
                <w:szCs w:val="22"/>
              </w:rPr>
              <w:t>,</w:t>
            </w:r>
            <w:r w:rsidR="00DC142B">
              <w:rPr>
                <w:sz w:val="22"/>
                <w:szCs w:val="22"/>
              </w:rPr>
              <w:t>232</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3F6A2D">
            <w:pPr>
              <w:jc w:val="both"/>
              <w:rPr>
                <w:sz w:val="22"/>
                <w:szCs w:val="22"/>
              </w:rPr>
            </w:pPr>
            <w:r w:rsidRPr="006E611C">
              <w:rPr>
                <w:sz w:val="22"/>
                <w:szCs w:val="22"/>
              </w:rPr>
              <w:t xml:space="preserve">             </w:t>
            </w:r>
            <w:r w:rsidR="00925884">
              <w:rPr>
                <w:sz w:val="22"/>
                <w:szCs w:val="22"/>
              </w:rPr>
              <w:t xml:space="preserve"> (</w:t>
            </w:r>
            <w:r w:rsidR="003F6A2D">
              <w:rPr>
                <w:sz w:val="22"/>
                <w:szCs w:val="22"/>
              </w:rPr>
              <w:t>1</w:t>
            </w:r>
            <w:r w:rsidR="00925884">
              <w:rPr>
                <w:sz w:val="22"/>
                <w:szCs w:val="22"/>
              </w:rPr>
              <w:t>,</w:t>
            </w:r>
            <w:r w:rsidR="003F6A2D">
              <w:rPr>
                <w:sz w:val="22"/>
                <w:szCs w:val="22"/>
              </w:rPr>
              <w:t>347</w:t>
            </w:r>
            <w:r w:rsidR="00665989">
              <w:rPr>
                <w:sz w:val="22"/>
                <w:szCs w:val="22"/>
              </w:rPr>
              <w:t>)</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DC142B">
            <w:pPr>
              <w:jc w:val="both"/>
              <w:rPr>
                <w:sz w:val="22"/>
                <w:szCs w:val="22"/>
              </w:rPr>
            </w:pPr>
            <w:r w:rsidRPr="006E611C">
              <w:rPr>
                <w:sz w:val="22"/>
                <w:szCs w:val="22"/>
              </w:rPr>
              <w:t xml:space="preserve">             </w:t>
            </w:r>
            <w:r w:rsidR="00665989">
              <w:rPr>
                <w:sz w:val="22"/>
                <w:szCs w:val="22"/>
              </w:rPr>
              <w:t>(</w:t>
            </w:r>
            <w:r w:rsidR="00DC142B">
              <w:rPr>
                <w:sz w:val="22"/>
                <w:szCs w:val="22"/>
              </w:rPr>
              <w:t>1</w:t>
            </w:r>
            <w:r w:rsidR="00665989">
              <w:rPr>
                <w:sz w:val="22"/>
                <w:szCs w:val="22"/>
              </w:rPr>
              <w:t>,</w:t>
            </w:r>
            <w:r w:rsidR="00DC142B">
              <w:rPr>
                <w:sz w:val="22"/>
                <w:szCs w:val="22"/>
              </w:rPr>
              <w:t>347)</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3B27E3" w:rsidP="003F6A2D">
            <w:pPr>
              <w:jc w:val="both"/>
              <w:rPr>
                <w:sz w:val="22"/>
                <w:szCs w:val="22"/>
              </w:rPr>
            </w:pPr>
            <w:r w:rsidRPr="006E611C">
              <w:rPr>
                <w:sz w:val="22"/>
                <w:szCs w:val="22"/>
              </w:rPr>
              <w:t xml:space="preserve">               </w:t>
            </w:r>
            <w:r w:rsidR="00DF2D08">
              <w:rPr>
                <w:sz w:val="22"/>
                <w:szCs w:val="22"/>
              </w:rPr>
              <w:t xml:space="preserve">  </w:t>
            </w:r>
            <w:r w:rsidR="003F6A2D">
              <w:rPr>
                <w:sz w:val="22"/>
                <w:szCs w:val="22"/>
              </w:rPr>
              <w:t>(115)</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nil"/>
            </w:tcBorders>
            <w:vAlign w:val="bottom"/>
          </w:tcPr>
          <w:p w:rsidR="00CC5E44" w:rsidRPr="006E611C" w:rsidRDefault="00CC5E44" w:rsidP="00DC142B">
            <w:pPr>
              <w:jc w:val="both"/>
              <w:rPr>
                <w:sz w:val="22"/>
                <w:szCs w:val="22"/>
              </w:rPr>
            </w:pPr>
            <w:r w:rsidRPr="006E611C">
              <w:rPr>
                <w:sz w:val="22"/>
                <w:szCs w:val="22"/>
              </w:rPr>
              <w:t xml:space="preserve">              </w:t>
            </w:r>
            <w:r w:rsidR="003022AE" w:rsidRPr="006E611C">
              <w:rPr>
                <w:sz w:val="22"/>
                <w:szCs w:val="22"/>
              </w:rPr>
              <w:t xml:space="preserve"> </w:t>
            </w:r>
            <w:r w:rsidR="00DC142B">
              <w:rPr>
                <w:sz w:val="22"/>
                <w:szCs w:val="22"/>
              </w:rPr>
              <w:t xml:space="preserve"> (115)</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p w:rsidR="00035FF2" w:rsidRPr="006E611C" w:rsidRDefault="00035FF2" w:rsidP="004E03D6">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9914CC">
              <w:rPr>
                <w:sz w:val="22"/>
                <w:szCs w:val="22"/>
              </w:rPr>
              <w:t xml:space="preserve">  </w:t>
            </w:r>
            <w:r w:rsidR="00925884">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DC142B">
              <w:rPr>
                <w:sz w:val="22"/>
                <w:szCs w:val="22"/>
              </w:rPr>
              <w:t xml:space="preserve">  -</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925884">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DF2D08">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DC142B">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C04EDA" w:rsidRPr="006E611C">
              <w:rPr>
                <w:sz w:val="22"/>
                <w:szCs w:val="22"/>
              </w:rPr>
              <w:t xml:space="preserve"> </w:t>
            </w:r>
            <w:r w:rsidR="00DF2D08">
              <w:rPr>
                <w:sz w:val="22"/>
                <w:szCs w:val="22"/>
              </w:rPr>
              <w:t xml:space="preserve">  </w:t>
            </w:r>
            <w:r w:rsidR="00DC142B">
              <w:rPr>
                <w:sz w:val="22"/>
                <w:szCs w:val="22"/>
              </w:rPr>
              <w:t>-</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665989">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DF2D08">
              <w:rPr>
                <w:sz w:val="22"/>
                <w:szCs w:val="22"/>
              </w:rPr>
              <w:t xml:space="preserve"> </w:t>
            </w:r>
            <w:r w:rsidR="00925884">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DC142B">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3022AE" w:rsidRPr="006E611C">
              <w:rPr>
                <w:sz w:val="22"/>
                <w:szCs w:val="22"/>
              </w:rPr>
              <w:t xml:space="preserve"> </w:t>
            </w:r>
            <w:r w:rsidR="00DC142B">
              <w:rPr>
                <w:sz w:val="22"/>
                <w:szCs w:val="22"/>
              </w:rPr>
              <w:t xml:space="preserve">  -</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4E03D6">
            <w:pPr>
              <w:jc w:val="both"/>
              <w:rPr>
                <w:sz w:val="22"/>
                <w:szCs w:val="22"/>
              </w:rPr>
            </w:pPr>
          </w:p>
        </w:tc>
        <w:tc>
          <w:tcPr>
            <w:tcW w:w="216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left w:val="nil"/>
              <w:right w:val="nil"/>
            </w:tcBorders>
            <w:vAlign w:val="bottom"/>
          </w:tcPr>
          <w:p w:rsidR="00035FF2" w:rsidRPr="006E611C" w:rsidRDefault="00035FF2" w:rsidP="003F6A2D">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2269A" w:rsidRPr="006E611C">
              <w:rPr>
                <w:sz w:val="22"/>
                <w:szCs w:val="22"/>
              </w:rPr>
              <w:t xml:space="preserve"> </w:t>
            </w:r>
            <w:r w:rsidR="00DF2D08">
              <w:rPr>
                <w:sz w:val="22"/>
                <w:szCs w:val="22"/>
              </w:rPr>
              <w:t xml:space="preserve">  </w:t>
            </w:r>
            <w:r w:rsidR="003F6A2D">
              <w:rPr>
                <w:sz w:val="22"/>
                <w:szCs w:val="22"/>
              </w:rPr>
              <w:t>(115)</w:t>
            </w:r>
          </w:p>
        </w:tc>
        <w:tc>
          <w:tcPr>
            <w:tcW w:w="450" w:type="dxa"/>
            <w:gridSpan w:val="2"/>
            <w:tcBorders>
              <w:left w:val="nil"/>
              <w:right w:val="nil"/>
            </w:tcBorders>
            <w:vAlign w:val="bottom"/>
          </w:tcPr>
          <w:p w:rsidR="00035FF2" w:rsidRPr="006E611C" w:rsidRDefault="00035FF2" w:rsidP="004E03D6">
            <w:pPr>
              <w:jc w:val="both"/>
              <w:rPr>
                <w:sz w:val="22"/>
                <w:szCs w:val="22"/>
              </w:rPr>
            </w:pPr>
          </w:p>
        </w:tc>
        <w:tc>
          <w:tcPr>
            <w:tcW w:w="2160" w:type="dxa"/>
            <w:gridSpan w:val="2"/>
            <w:tcBorders>
              <w:left w:val="nil"/>
              <w:right w:val="nil"/>
            </w:tcBorders>
            <w:vAlign w:val="bottom"/>
          </w:tcPr>
          <w:p w:rsidR="00035FF2" w:rsidRPr="006E611C" w:rsidRDefault="00035FF2" w:rsidP="00DC142B">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DC142B">
              <w:rPr>
                <w:sz w:val="22"/>
                <w:szCs w:val="22"/>
              </w:rPr>
              <w:t>(115)</w:t>
            </w:r>
          </w:p>
        </w:tc>
        <w:tc>
          <w:tcPr>
            <w:tcW w:w="236" w:type="dxa"/>
            <w:tcBorders>
              <w:top w:val="nil"/>
              <w:left w:val="nil"/>
              <w:right w:val="nil"/>
            </w:tcBorders>
            <w:vAlign w:val="bottom"/>
          </w:tcPr>
          <w:p w:rsidR="00035FF2" w:rsidRPr="006E611C" w:rsidRDefault="00035FF2" w:rsidP="004E03D6">
            <w:pPr>
              <w:jc w:val="both"/>
              <w:rPr>
                <w:sz w:val="22"/>
                <w:szCs w:val="22"/>
              </w:rPr>
            </w:pPr>
          </w:p>
        </w:tc>
      </w:tr>
    </w:tbl>
    <w:p w:rsidR="00601394" w:rsidRDefault="00601394"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t xml:space="preserve">The effective tax rate for the </w:t>
      </w:r>
      <w:r w:rsidR="008F500B">
        <w:rPr>
          <w:sz w:val="22"/>
          <w:szCs w:val="22"/>
        </w:rPr>
        <w:t xml:space="preserve">current </w:t>
      </w:r>
      <w:r w:rsidRPr="006E611C">
        <w:rPr>
          <w:sz w:val="22"/>
          <w:szCs w:val="22"/>
        </w:rPr>
        <w:t>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the tax effect of income not taxable in determining taxable profit; and</w:t>
      </w:r>
    </w:p>
    <w:p w:rsidR="00643BD5" w:rsidRPr="006E611C" w:rsidRDefault="00643BD5" w:rsidP="00017EDF">
      <w:pPr>
        <w:numPr>
          <w:ilvl w:val="0"/>
          <w:numId w:val="7"/>
        </w:numPr>
        <w:jc w:val="both"/>
        <w:rPr>
          <w:sz w:val="22"/>
          <w:szCs w:val="22"/>
        </w:rPr>
      </w:pPr>
      <w:r w:rsidRPr="006E611C">
        <w:rPr>
          <w:sz w:val="22"/>
          <w:szCs w:val="22"/>
        </w:rPr>
        <w:t xml:space="preserve">the tax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F2734" w:rsidRDefault="0067136C" w:rsidP="008A18FC">
      <w:pPr>
        <w:ind w:left="1080"/>
        <w:jc w:val="both"/>
        <w:rPr>
          <w:sz w:val="22"/>
          <w:szCs w:val="22"/>
        </w:rPr>
      </w:pPr>
      <w:r>
        <w:rPr>
          <w:sz w:val="22"/>
          <w:szCs w:val="22"/>
        </w:rPr>
        <w:t>There is no corporate proposal announced during the quarter under review.</w:t>
      </w:r>
    </w:p>
    <w:p w:rsidR="006F2734" w:rsidRDefault="006F2734" w:rsidP="008A18FC">
      <w:pPr>
        <w:ind w:left="1080"/>
        <w:jc w:val="both"/>
        <w:rPr>
          <w:sz w:val="22"/>
          <w:szCs w:val="22"/>
        </w:rPr>
      </w:pPr>
    </w:p>
    <w:p w:rsidR="006F2734" w:rsidRDefault="006F2734"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DC142B">
        <w:rPr>
          <w:bCs/>
          <w:sz w:val="22"/>
          <w:szCs w:val="22"/>
        </w:rPr>
        <w:t>5</w:t>
      </w:r>
      <w:r w:rsidR="00B27576">
        <w:rPr>
          <w:bCs/>
          <w:sz w:val="22"/>
          <w:szCs w:val="22"/>
        </w:rPr>
        <w:t>,</w:t>
      </w:r>
      <w:r w:rsidR="00DC142B">
        <w:rPr>
          <w:bCs/>
          <w:sz w:val="22"/>
          <w:szCs w:val="22"/>
        </w:rPr>
        <w:t>0</w:t>
      </w:r>
      <w:r w:rsidR="00B27576">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w:t>
      </w:r>
      <w:r w:rsidR="0067136C">
        <w:rPr>
          <w:bCs/>
          <w:sz w:val="22"/>
          <w:szCs w:val="22"/>
        </w:rPr>
        <w:t>8</w:t>
      </w:r>
      <w:r w:rsidR="00DC142B">
        <w:rPr>
          <w:bCs/>
          <w:sz w:val="22"/>
          <w:szCs w:val="22"/>
        </w:rPr>
        <w:t>8</w:t>
      </w:r>
      <w:r w:rsidRPr="006E611C">
        <w:rPr>
          <w:bCs/>
          <w:sz w:val="22"/>
          <w:szCs w:val="22"/>
        </w:rPr>
        <w:t>,</w:t>
      </w:r>
      <w:r w:rsidR="0067136C">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DC142B">
        <w:rPr>
          <w:bCs/>
          <w:sz w:val="22"/>
          <w:szCs w:val="22"/>
        </w:rPr>
        <w:t>5</w:t>
      </w:r>
      <w:r w:rsidR="00A06778">
        <w:rPr>
          <w:bCs/>
          <w:sz w:val="22"/>
          <w:szCs w:val="22"/>
        </w:rPr>
        <w:t>,</w:t>
      </w:r>
      <w:r w:rsidR="00DC142B">
        <w:rPr>
          <w:bCs/>
          <w:sz w:val="22"/>
          <w:szCs w:val="22"/>
        </w:rPr>
        <w:t>0</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w:t>
      </w:r>
      <w:r w:rsidR="00DC142B">
        <w:rPr>
          <w:bCs/>
          <w:sz w:val="22"/>
          <w:szCs w:val="22"/>
        </w:rPr>
        <w:t>88</w:t>
      </w:r>
      <w:r w:rsidRPr="006E611C">
        <w:rPr>
          <w:bCs/>
          <w:sz w:val="22"/>
          <w:szCs w:val="22"/>
        </w:rPr>
        <w:t>,</w:t>
      </w:r>
      <w:r w:rsidR="0067136C">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863F5D" w:rsidRDefault="00863F5D"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w:t>
      </w:r>
      <w:r w:rsidR="00A05D26">
        <w:rPr>
          <w:i w:val="0"/>
          <w:iCs w:val="0"/>
          <w:sz w:val="22"/>
          <w:szCs w:val="22"/>
        </w:rPr>
        <w:t>re</w:t>
      </w:r>
      <w:r w:rsidRPr="006E611C">
        <w:rPr>
          <w:i w:val="0"/>
          <w:iCs w:val="0"/>
          <w:sz w:val="22"/>
          <w:szCs w:val="22"/>
        </w:rPr>
        <w:t xml:space="preserve"> </w:t>
      </w:r>
      <w:r w:rsidR="00A05D26">
        <w:rPr>
          <w:i w:val="0"/>
          <w:iCs w:val="0"/>
          <w:sz w:val="22"/>
          <w:szCs w:val="22"/>
        </w:rPr>
        <w:t xml:space="preserve">are no </w:t>
      </w:r>
      <w:r w:rsidRPr="006E611C">
        <w:rPr>
          <w:i w:val="0"/>
          <w:iCs w:val="0"/>
          <w:sz w:val="22"/>
          <w:szCs w:val="22"/>
        </w:rPr>
        <w:t>borrowings as at the end of the reporting quarter</w:t>
      </w:r>
      <w:r w:rsidR="00A05D26">
        <w:rPr>
          <w:i w:val="0"/>
          <w:iCs w:val="0"/>
          <w:sz w:val="22"/>
          <w:szCs w:val="22"/>
        </w:rPr>
        <w:t>.</w:t>
      </w:r>
    </w:p>
    <w:p w:rsidR="006723C3" w:rsidRPr="006E611C" w:rsidRDefault="006723C3" w:rsidP="006723C3">
      <w:pPr>
        <w:pStyle w:val="BodyText"/>
        <w:tabs>
          <w:tab w:val="left" w:pos="-1800"/>
        </w:tabs>
        <w:ind w:firstLine="1080"/>
        <w:jc w:val="both"/>
        <w:rPr>
          <w:i w:val="0"/>
          <w:iCs w:val="0"/>
          <w:sz w:val="22"/>
          <w:szCs w:val="22"/>
        </w:rPr>
      </w:pPr>
    </w:p>
    <w:p w:rsidR="00643BD5" w:rsidRPr="006E611C" w:rsidRDefault="00643BD5" w:rsidP="0012408A">
      <w:pPr>
        <w:pStyle w:val="BodyText"/>
        <w:tabs>
          <w:tab w:val="left" w:pos="-1800"/>
        </w:tabs>
        <w:ind w:firstLine="1080"/>
        <w:jc w:val="both"/>
        <w:rPr>
          <w:i w:val="0"/>
          <w:iCs w:val="0"/>
          <w:sz w:val="22"/>
          <w:szCs w:val="22"/>
        </w:rPr>
      </w:pPr>
      <w:bookmarkStart w:id="3" w:name="_MON_1396444715"/>
      <w:bookmarkEnd w:id="3"/>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Pr="006E611C" w:rsidRDefault="00643BD5" w:rsidP="009D0247">
      <w:pPr>
        <w:tabs>
          <w:tab w:val="left" w:pos="1080"/>
        </w:tabs>
        <w:ind w:left="1080" w:hanging="720"/>
        <w:jc w:val="both"/>
        <w:rPr>
          <w:b/>
          <w:bCs/>
          <w:sz w:val="22"/>
          <w:szCs w:val="22"/>
        </w:rPr>
      </w:pPr>
      <w:r w:rsidRPr="006E611C">
        <w:rPr>
          <w:b/>
          <w:bCs/>
          <w:sz w:val="22"/>
          <w:szCs w:val="22"/>
        </w:rPr>
        <w:tab/>
      </w:r>
    </w:p>
    <w:p w:rsidR="001339EA" w:rsidRDefault="00120BA6" w:rsidP="00120BA6">
      <w:pPr>
        <w:tabs>
          <w:tab w:val="left" w:pos="1080"/>
        </w:tabs>
        <w:ind w:left="1080"/>
        <w:jc w:val="both"/>
        <w:rPr>
          <w:bCs/>
          <w:sz w:val="22"/>
          <w:szCs w:val="22"/>
        </w:rPr>
      </w:pPr>
      <w:r w:rsidRPr="00DA0496">
        <w:rPr>
          <w:bCs/>
          <w:sz w:val="22"/>
          <w:szCs w:val="22"/>
        </w:rPr>
        <w:t>The</w:t>
      </w:r>
      <w:r w:rsidR="001339EA">
        <w:rPr>
          <w:bCs/>
          <w:sz w:val="22"/>
          <w:szCs w:val="22"/>
        </w:rPr>
        <w:t xml:space="preserve"> Board of Directors ha</w:t>
      </w:r>
      <w:r w:rsidR="00B8458B">
        <w:rPr>
          <w:bCs/>
          <w:sz w:val="22"/>
          <w:szCs w:val="22"/>
        </w:rPr>
        <w:t>d</w:t>
      </w:r>
      <w:r w:rsidR="001339EA">
        <w:rPr>
          <w:bCs/>
          <w:sz w:val="22"/>
          <w:szCs w:val="22"/>
        </w:rPr>
        <w:t xml:space="preserve"> recommended </w:t>
      </w:r>
      <w:r w:rsidR="00B8458B">
        <w:rPr>
          <w:bCs/>
          <w:sz w:val="22"/>
          <w:szCs w:val="22"/>
        </w:rPr>
        <w:t xml:space="preserve">in their last meeting which was announced on </w:t>
      </w:r>
      <w:r w:rsidR="006A51D6">
        <w:rPr>
          <w:bCs/>
          <w:sz w:val="22"/>
          <w:szCs w:val="22"/>
        </w:rPr>
        <w:t>21</w:t>
      </w:r>
      <w:r w:rsidR="006A51D6" w:rsidRPr="006A51D6">
        <w:rPr>
          <w:bCs/>
          <w:sz w:val="22"/>
          <w:szCs w:val="22"/>
          <w:vertAlign w:val="superscript"/>
        </w:rPr>
        <w:t>st</w:t>
      </w:r>
      <w:r w:rsidR="006A51D6">
        <w:rPr>
          <w:bCs/>
          <w:sz w:val="22"/>
          <w:szCs w:val="22"/>
        </w:rPr>
        <w:t xml:space="preserve"> February 2014 </w:t>
      </w:r>
      <w:r w:rsidR="001339EA">
        <w:rPr>
          <w:bCs/>
          <w:sz w:val="22"/>
          <w:szCs w:val="22"/>
        </w:rPr>
        <w:t>a final single tier system of dividend of 5% or 5 sen per share and a special single tier system of dividend of 2% or 2 sen per share for the financial year ended 2013 which are subject to the approval of the shareholders in the forthcoming annual general meeting.</w:t>
      </w:r>
    </w:p>
    <w:p w:rsidR="001339EA" w:rsidRDefault="001339EA" w:rsidP="00120BA6">
      <w:pPr>
        <w:tabs>
          <w:tab w:val="left" w:pos="1080"/>
        </w:tabs>
        <w:ind w:left="1080"/>
        <w:jc w:val="both"/>
        <w:rPr>
          <w:bCs/>
          <w:sz w:val="22"/>
          <w:szCs w:val="22"/>
        </w:rPr>
      </w:pPr>
    </w:p>
    <w:p w:rsidR="00120BA6" w:rsidRPr="00DA0496" w:rsidRDefault="001339EA" w:rsidP="00120BA6">
      <w:pPr>
        <w:tabs>
          <w:tab w:val="left" w:pos="1080"/>
        </w:tabs>
        <w:ind w:left="1080"/>
        <w:jc w:val="both"/>
        <w:rPr>
          <w:bCs/>
          <w:sz w:val="22"/>
          <w:szCs w:val="22"/>
        </w:rPr>
      </w:pPr>
      <w:r>
        <w:rPr>
          <w:bCs/>
          <w:sz w:val="22"/>
          <w:szCs w:val="22"/>
        </w:rPr>
        <w:t>The recommendation complies with the Group’s dividend policy</w:t>
      </w:r>
      <w:r w:rsidR="0067136C">
        <w:rPr>
          <w:bCs/>
          <w:sz w:val="22"/>
          <w:szCs w:val="22"/>
        </w:rPr>
        <w:t>.</w:t>
      </w:r>
      <w:r w:rsidR="00120BA6" w:rsidRPr="00DA0496">
        <w:rPr>
          <w:bCs/>
          <w:sz w:val="22"/>
          <w:szCs w:val="22"/>
        </w:rPr>
        <w:t xml:space="preserve"> </w:t>
      </w:r>
    </w:p>
    <w:p w:rsidR="006F2734" w:rsidRDefault="00120BA6" w:rsidP="008C434B">
      <w:pPr>
        <w:tabs>
          <w:tab w:val="left" w:pos="1080"/>
        </w:tabs>
        <w:jc w:val="both"/>
        <w:rPr>
          <w:bCs/>
          <w:sz w:val="22"/>
          <w:szCs w:val="22"/>
        </w:rPr>
      </w:pPr>
      <w:r w:rsidRPr="00DA0496">
        <w:rPr>
          <w:bCs/>
          <w:sz w:val="22"/>
          <w:szCs w:val="22"/>
        </w:rPr>
        <w:t xml:space="preserve"> </w:t>
      </w:r>
    </w:p>
    <w:p w:rsidR="008C434B" w:rsidRDefault="008C434B" w:rsidP="008C434B">
      <w:pPr>
        <w:tabs>
          <w:tab w:val="left" w:pos="1080"/>
        </w:tabs>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F2734" w:rsidRDefault="00643BD5" w:rsidP="006F2734">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467A9D" w:rsidRDefault="00467A9D" w:rsidP="006F2734">
      <w:pPr>
        <w:tabs>
          <w:tab w:val="left" w:pos="1080"/>
        </w:tabs>
        <w:ind w:left="1080"/>
        <w:jc w:val="both"/>
        <w:rPr>
          <w:b/>
          <w:bCs/>
          <w:sz w:val="22"/>
          <w:szCs w:val="22"/>
        </w:rPr>
      </w:pPr>
    </w:p>
    <w:bookmarkStart w:id="4" w:name="_MON_1396444837"/>
    <w:bookmarkEnd w:id="4"/>
    <w:p w:rsidR="00643BD5" w:rsidRDefault="00947EAF" w:rsidP="006F2734">
      <w:pPr>
        <w:tabs>
          <w:tab w:val="left" w:pos="1080"/>
        </w:tabs>
        <w:ind w:left="1080"/>
        <w:jc w:val="both"/>
        <w:rPr>
          <w:b/>
          <w:bCs/>
          <w:sz w:val="22"/>
          <w:szCs w:val="22"/>
        </w:rPr>
      </w:pPr>
      <w:r w:rsidRPr="006E611C">
        <w:rPr>
          <w:b/>
          <w:bCs/>
          <w:sz w:val="22"/>
          <w:szCs w:val="22"/>
        </w:rPr>
        <w:object w:dxaOrig="8824" w:dyaOrig="3349">
          <v:shape id="_x0000_i1026" type="#_x0000_t75" style="width:431.25pt;height:164.25pt" o:ole="" fillcolor="window">
            <v:imagedata r:id="rId10" o:title=""/>
          </v:shape>
          <o:OLEObject Type="Embed" ProgID="Excel.Sheet.8" ShapeID="_x0000_i1026" DrawAspect="Content" ObjectID="_1460987975" r:id="rId11"/>
        </w:object>
      </w:r>
      <w:r w:rsidR="00643BD5" w:rsidRPr="006E611C">
        <w:rPr>
          <w:b/>
          <w:bCs/>
          <w:sz w:val="22"/>
          <w:szCs w:val="22"/>
        </w:rPr>
        <w:t xml:space="preserve">   </w:t>
      </w:r>
    </w:p>
    <w:p w:rsidR="008C434B" w:rsidRDefault="008C434B" w:rsidP="006F2734">
      <w:pPr>
        <w:tabs>
          <w:tab w:val="left" w:pos="1080"/>
        </w:tabs>
        <w:ind w:left="1080"/>
        <w:jc w:val="both"/>
        <w:rPr>
          <w:b/>
          <w:bCs/>
          <w:sz w:val="22"/>
          <w:szCs w:val="22"/>
        </w:rPr>
      </w:pPr>
    </w:p>
    <w:p w:rsidR="008C434B" w:rsidRDefault="008C434B" w:rsidP="006F2734">
      <w:pPr>
        <w:tabs>
          <w:tab w:val="left" w:pos="1080"/>
        </w:tabs>
        <w:ind w:left="1080"/>
        <w:jc w:val="both"/>
        <w:rPr>
          <w:b/>
          <w:bCs/>
          <w:sz w:val="22"/>
          <w:szCs w:val="22"/>
        </w:rPr>
      </w:pPr>
    </w:p>
    <w:p w:rsidR="008C434B" w:rsidRDefault="008C434B" w:rsidP="006F2734">
      <w:pPr>
        <w:tabs>
          <w:tab w:val="left" w:pos="1080"/>
        </w:tabs>
        <w:ind w:left="1080"/>
        <w:jc w:val="both"/>
        <w:rPr>
          <w:b/>
          <w:bCs/>
          <w:sz w:val="22"/>
          <w:szCs w:val="22"/>
        </w:rPr>
      </w:pPr>
    </w:p>
    <w:p w:rsidR="008C434B" w:rsidRDefault="008C434B" w:rsidP="006F2734">
      <w:pPr>
        <w:tabs>
          <w:tab w:val="left" w:pos="1080"/>
        </w:tabs>
        <w:ind w:left="1080"/>
        <w:jc w:val="both"/>
        <w:rPr>
          <w:b/>
          <w:bCs/>
          <w:sz w:val="22"/>
          <w:szCs w:val="22"/>
        </w:rPr>
      </w:pPr>
    </w:p>
    <w:p w:rsidR="00467A9D" w:rsidRDefault="00467A9D" w:rsidP="006F2734">
      <w:pPr>
        <w:tabs>
          <w:tab w:val="left" w:pos="1080"/>
        </w:tabs>
        <w:ind w:left="1080"/>
        <w:jc w:val="both"/>
        <w:rPr>
          <w:b/>
          <w:bCs/>
          <w:sz w:val="22"/>
          <w:szCs w:val="22"/>
        </w:rPr>
      </w:pPr>
    </w:p>
    <w:p w:rsidR="00467A9D" w:rsidRDefault="00467A9D" w:rsidP="006F2734">
      <w:pPr>
        <w:tabs>
          <w:tab w:val="left" w:pos="1080"/>
        </w:tabs>
        <w:ind w:left="1080"/>
        <w:jc w:val="both"/>
        <w:rPr>
          <w:b/>
          <w:bCs/>
          <w:sz w:val="22"/>
          <w:szCs w:val="22"/>
        </w:rPr>
      </w:pPr>
    </w:p>
    <w:p w:rsidR="00467A9D" w:rsidRDefault="00467A9D" w:rsidP="006F2734">
      <w:pPr>
        <w:tabs>
          <w:tab w:val="left" w:pos="1080"/>
        </w:tabs>
        <w:ind w:left="1080"/>
        <w:jc w:val="both"/>
        <w:rPr>
          <w:b/>
          <w:bCs/>
          <w:sz w:val="22"/>
          <w:szCs w:val="22"/>
        </w:rPr>
      </w:pPr>
    </w:p>
    <w:p w:rsidR="00467A9D" w:rsidRDefault="00467A9D" w:rsidP="006F2734">
      <w:pPr>
        <w:tabs>
          <w:tab w:val="left" w:pos="1080"/>
        </w:tabs>
        <w:ind w:left="1080"/>
        <w:jc w:val="both"/>
        <w:rPr>
          <w:b/>
          <w:bCs/>
          <w:sz w:val="22"/>
          <w:szCs w:val="22"/>
        </w:rPr>
      </w:pPr>
    </w:p>
    <w:p w:rsidR="00467A9D" w:rsidRDefault="00467A9D" w:rsidP="006F2734">
      <w:pPr>
        <w:tabs>
          <w:tab w:val="left" w:pos="1080"/>
        </w:tabs>
        <w:ind w:left="1080"/>
        <w:jc w:val="both"/>
        <w:rPr>
          <w:b/>
          <w:bCs/>
          <w:sz w:val="22"/>
          <w:szCs w:val="22"/>
        </w:rPr>
      </w:pPr>
    </w:p>
    <w:p w:rsidR="00467A9D" w:rsidRDefault="00467A9D" w:rsidP="006F2734">
      <w:pPr>
        <w:tabs>
          <w:tab w:val="left" w:pos="1080"/>
        </w:tabs>
        <w:ind w:left="1080"/>
        <w:jc w:val="both"/>
        <w:rPr>
          <w:b/>
          <w:bCs/>
          <w:sz w:val="22"/>
          <w:szCs w:val="22"/>
        </w:rPr>
      </w:pPr>
    </w:p>
    <w:p w:rsidR="00467A9D" w:rsidRDefault="00467A9D" w:rsidP="006F2734">
      <w:pPr>
        <w:tabs>
          <w:tab w:val="left" w:pos="1080"/>
        </w:tabs>
        <w:ind w:left="1080"/>
        <w:jc w:val="both"/>
        <w:rPr>
          <w:b/>
          <w:bCs/>
          <w:sz w:val="22"/>
          <w:szCs w:val="22"/>
        </w:rPr>
      </w:pP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79710"/>
      <w:bookmarkStart w:id="6" w:name="_MON_1396709353"/>
      <w:bookmarkStart w:id="7" w:name="_MON_1396939771"/>
      <w:bookmarkStart w:id="8" w:name="_MON_1396709441"/>
      <w:bookmarkStart w:id="9" w:name="_MON_1396709312"/>
      <w:bookmarkStart w:id="10" w:name="_MON_1396772729"/>
      <w:bookmarkStart w:id="11" w:name="_MON_1396773492"/>
      <w:bookmarkStart w:id="12" w:name="_MON_1396773887"/>
      <w:bookmarkStart w:id="13" w:name="_MON_1396773964"/>
      <w:bookmarkEnd w:id="5"/>
      <w:bookmarkEnd w:id="6"/>
      <w:bookmarkEnd w:id="7"/>
      <w:bookmarkEnd w:id="8"/>
      <w:bookmarkEnd w:id="9"/>
      <w:bookmarkEnd w:id="10"/>
      <w:bookmarkEnd w:id="11"/>
      <w:bookmarkEnd w:id="12"/>
      <w:bookmarkEnd w:id="13"/>
      <w:bookmarkStart w:id="14" w:name="_MON_1396774054"/>
      <w:bookmarkEnd w:id="14"/>
      <w:r w:rsidR="000379FE" w:rsidRPr="00A97611">
        <w:rPr>
          <w:b/>
          <w:bCs/>
          <w:sz w:val="22"/>
          <w:szCs w:val="22"/>
        </w:rPr>
        <w:object w:dxaOrig="7075" w:dyaOrig="5109">
          <v:shape id="_x0000_i1027" type="#_x0000_t75" style="width:362.25pt;height:255.75pt" o:ole="">
            <v:imagedata r:id="rId12" o:title=""/>
          </v:shape>
          <o:OLEObject Type="Embed" ProgID="Excel.Sheet.12" ShapeID="_x0000_i1027" DrawAspect="Content" ObjectID="_1460987976" r:id="rId13"/>
        </w:object>
      </w:r>
    </w:p>
    <w:p w:rsidR="006F0E41" w:rsidRDefault="006F0E41"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6F2734" w:rsidRDefault="001F64CA" w:rsidP="008A18FC">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Disclosure of realised and unrealised profits</w:t>
      </w: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445306"/>
      <w:bookmarkStart w:id="16" w:name="_MON_1396445379"/>
      <w:bookmarkEnd w:id="15"/>
      <w:bookmarkEnd w:id="16"/>
      <w:bookmarkStart w:id="17" w:name="_MON_1396781848"/>
      <w:bookmarkEnd w:id="17"/>
      <w:r w:rsidR="00947EAF" w:rsidRPr="006E611C">
        <w:rPr>
          <w:b/>
          <w:bCs/>
          <w:sz w:val="22"/>
          <w:szCs w:val="22"/>
        </w:rPr>
        <w:object w:dxaOrig="8256" w:dyaOrig="4406">
          <v:shape id="_x0000_i1028" type="#_x0000_t75" style="width:405pt;height:215.25pt" o:ole="" fillcolor="window">
            <v:imagedata r:id="rId14" o:title=""/>
          </v:shape>
          <o:OLEObject Type="Embed" ProgID="Excel.Sheet.8" ShapeID="_x0000_i1028" DrawAspect="Content" ObjectID="_1460987977" r:id="rId15"/>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 xml:space="preserve">Chen, </w:t>
      </w:r>
      <w:r w:rsidR="001339EA">
        <w:rPr>
          <w:sz w:val="22"/>
          <w:szCs w:val="22"/>
        </w:rPr>
        <w:t>Chung</w:t>
      </w:r>
      <w:r w:rsidR="007A0816">
        <w:rPr>
          <w:sz w:val="22"/>
          <w:szCs w:val="22"/>
        </w:rPr>
        <w:t>-</w:t>
      </w:r>
      <w:r w:rsidR="001339EA">
        <w:rPr>
          <w:sz w:val="22"/>
          <w:szCs w:val="22"/>
        </w:rPr>
        <w:t>Te</w:t>
      </w:r>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0379FE" w:rsidP="00B27576">
      <w:pPr>
        <w:tabs>
          <w:tab w:val="left" w:pos="1080"/>
        </w:tabs>
        <w:ind w:left="1080" w:hanging="720"/>
        <w:jc w:val="both"/>
        <w:rPr>
          <w:sz w:val="22"/>
          <w:szCs w:val="22"/>
        </w:rPr>
      </w:pPr>
      <w:r>
        <w:rPr>
          <w:sz w:val="22"/>
          <w:szCs w:val="22"/>
        </w:rPr>
        <w:t>7</w:t>
      </w:r>
      <w:r w:rsidRPr="000379FE">
        <w:rPr>
          <w:sz w:val="22"/>
          <w:szCs w:val="22"/>
          <w:vertAlign w:val="superscript"/>
        </w:rPr>
        <w:t>th</w:t>
      </w:r>
      <w:r>
        <w:rPr>
          <w:sz w:val="22"/>
          <w:szCs w:val="22"/>
        </w:rPr>
        <w:t xml:space="preserve"> May</w:t>
      </w:r>
      <w:r w:rsidR="006C48A2">
        <w:rPr>
          <w:sz w:val="22"/>
          <w:szCs w:val="22"/>
        </w:rPr>
        <w:t xml:space="preserve"> </w:t>
      </w:r>
      <w:r w:rsidR="005249A5" w:rsidRPr="006E611C">
        <w:rPr>
          <w:sz w:val="22"/>
          <w:szCs w:val="22"/>
        </w:rPr>
        <w:t>201</w:t>
      </w:r>
      <w:r w:rsidR="00101FBE">
        <w:rPr>
          <w:sz w:val="22"/>
          <w:szCs w:val="22"/>
        </w:rPr>
        <w:t>4</w:t>
      </w:r>
    </w:p>
    <w:p w:rsidR="00946542" w:rsidRPr="00946542" w:rsidRDefault="00946542" w:rsidP="00946542">
      <w:pPr>
        <w:rPr>
          <w:sz w:val="22"/>
          <w:szCs w:val="22"/>
        </w:rPr>
      </w:pPr>
    </w:p>
    <w:p w:rsidR="00946542" w:rsidRDefault="00946542" w:rsidP="00946542">
      <w:pPr>
        <w:rPr>
          <w:sz w:val="22"/>
          <w:szCs w:val="22"/>
        </w:rPr>
      </w:pPr>
    </w:p>
    <w:p w:rsidR="00643BD5" w:rsidRPr="00946542" w:rsidRDefault="00946542" w:rsidP="00946542">
      <w:pPr>
        <w:tabs>
          <w:tab w:val="left" w:pos="1685"/>
        </w:tabs>
        <w:rPr>
          <w:sz w:val="22"/>
          <w:szCs w:val="22"/>
        </w:rPr>
      </w:pPr>
      <w:r>
        <w:rPr>
          <w:sz w:val="22"/>
          <w:szCs w:val="22"/>
        </w:rPr>
        <w:tab/>
      </w:r>
    </w:p>
    <w:sectPr w:rsidR="00643BD5" w:rsidRPr="00946542" w:rsidSect="00C87881">
      <w:headerReference w:type="default" r:id="rId16"/>
      <w:footerReference w:type="even" r:id="rId17"/>
      <w:footerReference w:type="default" r:id="rId18"/>
      <w:pgSz w:w="11909" w:h="16834" w:code="9"/>
      <w:pgMar w:top="1800" w:right="1080" w:bottom="900" w:left="720" w:header="720" w:footer="6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73" w:rsidRDefault="00B23973">
      <w:r>
        <w:separator/>
      </w:r>
    </w:p>
  </w:endnote>
  <w:endnote w:type="continuationSeparator" w:id="0">
    <w:p w:rsidR="00B23973" w:rsidRDefault="00B2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4A164D"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4A164D"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2262C8">
      <w:rPr>
        <w:rStyle w:val="PageNumber"/>
        <w:noProof/>
      </w:rPr>
      <w:t>1</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73" w:rsidRDefault="00B23973">
      <w:r>
        <w:separator/>
      </w:r>
    </w:p>
  </w:footnote>
  <w:footnote w:type="continuationSeparator" w:id="0">
    <w:p w:rsidR="00B23973" w:rsidRDefault="00B2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7C3270">
      <w:rPr>
        <w:rFonts w:ascii="Arial" w:hAnsi="Arial" w:cs="Arial"/>
        <w:b/>
        <w:bCs/>
        <w:sz w:val="22"/>
        <w:szCs w:val="22"/>
      </w:rPr>
      <w:t>Three</w:t>
    </w:r>
    <w:r>
      <w:rPr>
        <w:rFonts w:ascii="Arial" w:hAnsi="Arial" w:cs="Arial"/>
        <w:b/>
        <w:bCs/>
        <w:sz w:val="22"/>
        <w:szCs w:val="22"/>
      </w:rPr>
      <w:t xml:space="preserve"> Months Ended </w:t>
    </w:r>
    <w:r w:rsidR="007E2EB6">
      <w:rPr>
        <w:rFonts w:ascii="Arial" w:hAnsi="Arial" w:cs="Arial"/>
        <w:b/>
        <w:bCs/>
        <w:sz w:val="22"/>
        <w:szCs w:val="22"/>
      </w:rPr>
      <w:t>3</w:t>
    </w:r>
    <w:r w:rsidR="009C5C23">
      <w:rPr>
        <w:rFonts w:ascii="Arial" w:hAnsi="Arial" w:cs="Arial"/>
        <w:b/>
        <w:bCs/>
        <w:sz w:val="22"/>
        <w:szCs w:val="22"/>
      </w:rPr>
      <w:t xml:space="preserve">1 </w:t>
    </w:r>
    <w:r w:rsidR="007C3270">
      <w:rPr>
        <w:rFonts w:ascii="Arial" w:hAnsi="Arial" w:cs="Arial"/>
        <w:b/>
        <w:bCs/>
        <w:sz w:val="22"/>
        <w:szCs w:val="22"/>
      </w:rPr>
      <w:t>March</w:t>
    </w:r>
    <w:r w:rsidR="007562DB">
      <w:rPr>
        <w:rFonts w:ascii="Arial" w:hAnsi="Arial" w:cs="Arial"/>
        <w:b/>
        <w:bCs/>
        <w:sz w:val="22"/>
        <w:szCs w:val="22"/>
      </w:rPr>
      <w:t xml:space="preserve"> 201</w:t>
    </w:r>
    <w:r w:rsidR="007C3270">
      <w:rPr>
        <w:rFonts w:ascii="Arial" w:hAnsi="Arial" w:cs="Arial"/>
        <w:b/>
        <w:bCs/>
        <w:sz w:val="22"/>
        <w:szCs w:val="22"/>
      </w:rPr>
      <w:t>4</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37950"/>
    <w:rsid w:val="000379FE"/>
    <w:rsid w:val="0004024B"/>
    <w:rsid w:val="00040BB5"/>
    <w:rsid w:val="000414C2"/>
    <w:rsid w:val="00042ACE"/>
    <w:rsid w:val="0004540F"/>
    <w:rsid w:val="000456C4"/>
    <w:rsid w:val="00045A95"/>
    <w:rsid w:val="0004696B"/>
    <w:rsid w:val="0005097C"/>
    <w:rsid w:val="00050A5C"/>
    <w:rsid w:val="00051249"/>
    <w:rsid w:val="00055859"/>
    <w:rsid w:val="00055921"/>
    <w:rsid w:val="00057458"/>
    <w:rsid w:val="0005759F"/>
    <w:rsid w:val="00060847"/>
    <w:rsid w:val="00060F3A"/>
    <w:rsid w:val="00061277"/>
    <w:rsid w:val="00065F3A"/>
    <w:rsid w:val="00066B58"/>
    <w:rsid w:val="00066ED3"/>
    <w:rsid w:val="00067E58"/>
    <w:rsid w:val="0007104E"/>
    <w:rsid w:val="00071179"/>
    <w:rsid w:val="00071310"/>
    <w:rsid w:val="00075C29"/>
    <w:rsid w:val="00076BD2"/>
    <w:rsid w:val="0008024C"/>
    <w:rsid w:val="00080C1C"/>
    <w:rsid w:val="0008319C"/>
    <w:rsid w:val="000844C8"/>
    <w:rsid w:val="00084926"/>
    <w:rsid w:val="00086FD0"/>
    <w:rsid w:val="00090115"/>
    <w:rsid w:val="0009033B"/>
    <w:rsid w:val="00090C55"/>
    <w:rsid w:val="000911A0"/>
    <w:rsid w:val="0009181B"/>
    <w:rsid w:val="0009634B"/>
    <w:rsid w:val="000964D1"/>
    <w:rsid w:val="000976FA"/>
    <w:rsid w:val="000A34EA"/>
    <w:rsid w:val="000A481A"/>
    <w:rsid w:val="000A598A"/>
    <w:rsid w:val="000A5E87"/>
    <w:rsid w:val="000A6A8F"/>
    <w:rsid w:val="000B0E1E"/>
    <w:rsid w:val="000B2886"/>
    <w:rsid w:val="000B3D1A"/>
    <w:rsid w:val="000B48F9"/>
    <w:rsid w:val="000B59C0"/>
    <w:rsid w:val="000B5D0D"/>
    <w:rsid w:val="000B63EB"/>
    <w:rsid w:val="000B6EF9"/>
    <w:rsid w:val="000B7C80"/>
    <w:rsid w:val="000C06D6"/>
    <w:rsid w:val="000C4994"/>
    <w:rsid w:val="000C4A21"/>
    <w:rsid w:val="000C6008"/>
    <w:rsid w:val="000D0952"/>
    <w:rsid w:val="000D0977"/>
    <w:rsid w:val="000D0BA2"/>
    <w:rsid w:val="000E11E6"/>
    <w:rsid w:val="000E1B5F"/>
    <w:rsid w:val="000E2122"/>
    <w:rsid w:val="000E3550"/>
    <w:rsid w:val="000E3781"/>
    <w:rsid w:val="000E3B91"/>
    <w:rsid w:val="000E4F2A"/>
    <w:rsid w:val="000E629A"/>
    <w:rsid w:val="000E64D8"/>
    <w:rsid w:val="000F0C2F"/>
    <w:rsid w:val="000F508D"/>
    <w:rsid w:val="000F5095"/>
    <w:rsid w:val="000F5DCE"/>
    <w:rsid w:val="000F6F17"/>
    <w:rsid w:val="00100DF1"/>
    <w:rsid w:val="00101FBE"/>
    <w:rsid w:val="001021FA"/>
    <w:rsid w:val="001022D3"/>
    <w:rsid w:val="001111DB"/>
    <w:rsid w:val="00111DA6"/>
    <w:rsid w:val="0011202A"/>
    <w:rsid w:val="00113372"/>
    <w:rsid w:val="001137ED"/>
    <w:rsid w:val="00114710"/>
    <w:rsid w:val="0011676D"/>
    <w:rsid w:val="001167D8"/>
    <w:rsid w:val="001168F1"/>
    <w:rsid w:val="001179CC"/>
    <w:rsid w:val="0012007A"/>
    <w:rsid w:val="00120919"/>
    <w:rsid w:val="00120BA6"/>
    <w:rsid w:val="0012149F"/>
    <w:rsid w:val="0012408A"/>
    <w:rsid w:val="001241DA"/>
    <w:rsid w:val="00126C98"/>
    <w:rsid w:val="00127752"/>
    <w:rsid w:val="00132FF1"/>
    <w:rsid w:val="00133210"/>
    <w:rsid w:val="0013351C"/>
    <w:rsid w:val="001339EA"/>
    <w:rsid w:val="00133ECD"/>
    <w:rsid w:val="00134C77"/>
    <w:rsid w:val="00135B2F"/>
    <w:rsid w:val="00135F88"/>
    <w:rsid w:val="00140791"/>
    <w:rsid w:val="00143612"/>
    <w:rsid w:val="00146A16"/>
    <w:rsid w:val="00146F1C"/>
    <w:rsid w:val="0014781F"/>
    <w:rsid w:val="00147BCE"/>
    <w:rsid w:val="00147E97"/>
    <w:rsid w:val="00150673"/>
    <w:rsid w:val="0015131C"/>
    <w:rsid w:val="00151677"/>
    <w:rsid w:val="00152A35"/>
    <w:rsid w:val="001561B7"/>
    <w:rsid w:val="001562CD"/>
    <w:rsid w:val="00156D42"/>
    <w:rsid w:val="00161D7E"/>
    <w:rsid w:val="00163796"/>
    <w:rsid w:val="00164229"/>
    <w:rsid w:val="00164721"/>
    <w:rsid w:val="00164CD3"/>
    <w:rsid w:val="00164CDA"/>
    <w:rsid w:val="00165638"/>
    <w:rsid w:val="00165E37"/>
    <w:rsid w:val="00165EAE"/>
    <w:rsid w:val="00165F38"/>
    <w:rsid w:val="0016684E"/>
    <w:rsid w:val="00167B7B"/>
    <w:rsid w:val="00171A0A"/>
    <w:rsid w:val="00173D17"/>
    <w:rsid w:val="001757D4"/>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2E7D"/>
    <w:rsid w:val="001A6499"/>
    <w:rsid w:val="001B1273"/>
    <w:rsid w:val="001B19D0"/>
    <w:rsid w:val="001B1A43"/>
    <w:rsid w:val="001B20D3"/>
    <w:rsid w:val="001B2C49"/>
    <w:rsid w:val="001B35F5"/>
    <w:rsid w:val="001B3DFD"/>
    <w:rsid w:val="001B4699"/>
    <w:rsid w:val="001B742B"/>
    <w:rsid w:val="001B7482"/>
    <w:rsid w:val="001C0E72"/>
    <w:rsid w:val="001C191E"/>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171A"/>
    <w:rsid w:val="001F43F4"/>
    <w:rsid w:val="001F5046"/>
    <w:rsid w:val="001F64CA"/>
    <w:rsid w:val="001F6D82"/>
    <w:rsid w:val="001F73EE"/>
    <w:rsid w:val="001F796C"/>
    <w:rsid w:val="00201FD0"/>
    <w:rsid w:val="00202EBE"/>
    <w:rsid w:val="00205F35"/>
    <w:rsid w:val="0021011E"/>
    <w:rsid w:val="00211A23"/>
    <w:rsid w:val="00213467"/>
    <w:rsid w:val="00215D33"/>
    <w:rsid w:val="00216203"/>
    <w:rsid w:val="00221E62"/>
    <w:rsid w:val="002221C3"/>
    <w:rsid w:val="00222286"/>
    <w:rsid w:val="00223AD9"/>
    <w:rsid w:val="0022446F"/>
    <w:rsid w:val="00224D4B"/>
    <w:rsid w:val="00225BF3"/>
    <w:rsid w:val="002262C8"/>
    <w:rsid w:val="0022702D"/>
    <w:rsid w:val="0023132F"/>
    <w:rsid w:val="00231F9A"/>
    <w:rsid w:val="00235010"/>
    <w:rsid w:val="00235C56"/>
    <w:rsid w:val="00236FCE"/>
    <w:rsid w:val="0023705D"/>
    <w:rsid w:val="0024062A"/>
    <w:rsid w:val="002417AF"/>
    <w:rsid w:val="00242278"/>
    <w:rsid w:val="0024269B"/>
    <w:rsid w:val="0024550B"/>
    <w:rsid w:val="002456C6"/>
    <w:rsid w:val="002462F7"/>
    <w:rsid w:val="0024765A"/>
    <w:rsid w:val="00247C39"/>
    <w:rsid w:val="0025075B"/>
    <w:rsid w:val="00252D64"/>
    <w:rsid w:val="00252EC0"/>
    <w:rsid w:val="00255A1A"/>
    <w:rsid w:val="00255FF6"/>
    <w:rsid w:val="00256B89"/>
    <w:rsid w:val="00256D7E"/>
    <w:rsid w:val="0026105A"/>
    <w:rsid w:val="002611A3"/>
    <w:rsid w:val="00261319"/>
    <w:rsid w:val="00262B29"/>
    <w:rsid w:val="00263325"/>
    <w:rsid w:val="00264BBB"/>
    <w:rsid w:val="002653F3"/>
    <w:rsid w:val="002655BF"/>
    <w:rsid w:val="00265650"/>
    <w:rsid w:val="00266ABD"/>
    <w:rsid w:val="002718D8"/>
    <w:rsid w:val="00274A61"/>
    <w:rsid w:val="002779ED"/>
    <w:rsid w:val="00280344"/>
    <w:rsid w:val="00281594"/>
    <w:rsid w:val="00281CF0"/>
    <w:rsid w:val="0028273C"/>
    <w:rsid w:val="00282A0C"/>
    <w:rsid w:val="00282C90"/>
    <w:rsid w:val="00284078"/>
    <w:rsid w:val="00284BE2"/>
    <w:rsid w:val="002859B7"/>
    <w:rsid w:val="002868D7"/>
    <w:rsid w:val="00286AAA"/>
    <w:rsid w:val="00287387"/>
    <w:rsid w:val="0028791B"/>
    <w:rsid w:val="00287A83"/>
    <w:rsid w:val="00290E34"/>
    <w:rsid w:val="0029126D"/>
    <w:rsid w:val="00291290"/>
    <w:rsid w:val="00292CAE"/>
    <w:rsid w:val="0029420D"/>
    <w:rsid w:val="002957C0"/>
    <w:rsid w:val="00295EE9"/>
    <w:rsid w:val="00295F0B"/>
    <w:rsid w:val="00295FFE"/>
    <w:rsid w:val="00296129"/>
    <w:rsid w:val="002962EB"/>
    <w:rsid w:val="002A0460"/>
    <w:rsid w:val="002A58CD"/>
    <w:rsid w:val="002A65A7"/>
    <w:rsid w:val="002A71A8"/>
    <w:rsid w:val="002A7E10"/>
    <w:rsid w:val="002B04A0"/>
    <w:rsid w:val="002B1FDF"/>
    <w:rsid w:val="002B33D3"/>
    <w:rsid w:val="002B3CE6"/>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3BEA"/>
    <w:rsid w:val="002E3D34"/>
    <w:rsid w:val="002E3EA6"/>
    <w:rsid w:val="002E5DE0"/>
    <w:rsid w:val="002E7366"/>
    <w:rsid w:val="002F031D"/>
    <w:rsid w:val="002F0EC9"/>
    <w:rsid w:val="002F1CB3"/>
    <w:rsid w:val="002F1EC9"/>
    <w:rsid w:val="002F35A3"/>
    <w:rsid w:val="002F373C"/>
    <w:rsid w:val="002F4018"/>
    <w:rsid w:val="002F582F"/>
    <w:rsid w:val="002F5F61"/>
    <w:rsid w:val="002F69FB"/>
    <w:rsid w:val="002F7AA6"/>
    <w:rsid w:val="00301EED"/>
    <w:rsid w:val="003022AE"/>
    <w:rsid w:val="003038BB"/>
    <w:rsid w:val="00303EF2"/>
    <w:rsid w:val="00305369"/>
    <w:rsid w:val="00306E0E"/>
    <w:rsid w:val="00310C65"/>
    <w:rsid w:val="00311B74"/>
    <w:rsid w:val="003126AC"/>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739E"/>
    <w:rsid w:val="0034797F"/>
    <w:rsid w:val="00350347"/>
    <w:rsid w:val="00353792"/>
    <w:rsid w:val="0035462F"/>
    <w:rsid w:val="00354922"/>
    <w:rsid w:val="003550C9"/>
    <w:rsid w:val="003558E4"/>
    <w:rsid w:val="00356C9C"/>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036E"/>
    <w:rsid w:val="00391F32"/>
    <w:rsid w:val="00393B27"/>
    <w:rsid w:val="003940DD"/>
    <w:rsid w:val="0039765B"/>
    <w:rsid w:val="003A069E"/>
    <w:rsid w:val="003A0FAF"/>
    <w:rsid w:val="003A38E1"/>
    <w:rsid w:val="003A407F"/>
    <w:rsid w:val="003A5826"/>
    <w:rsid w:val="003A62E5"/>
    <w:rsid w:val="003A7B78"/>
    <w:rsid w:val="003A7DE4"/>
    <w:rsid w:val="003B0D08"/>
    <w:rsid w:val="003B1EB6"/>
    <w:rsid w:val="003B27E3"/>
    <w:rsid w:val="003B28E2"/>
    <w:rsid w:val="003C10CF"/>
    <w:rsid w:val="003C11DB"/>
    <w:rsid w:val="003C1BD7"/>
    <w:rsid w:val="003C3058"/>
    <w:rsid w:val="003C359C"/>
    <w:rsid w:val="003C3B6A"/>
    <w:rsid w:val="003C53B8"/>
    <w:rsid w:val="003C6770"/>
    <w:rsid w:val="003C79B2"/>
    <w:rsid w:val="003C7BBA"/>
    <w:rsid w:val="003D4566"/>
    <w:rsid w:val="003D6DAF"/>
    <w:rsid w:val="003E29F5"/>
    <w:rsid w:val="003E3BD5"/>
    <w:rsid w:val="003E45F5"/>
    <w:rsid w:val="003E4D30"/>
    <w:rsid w:val="003E5159"/>
    <w:rsid w:val="003E5681"/>
    <w:rsid w:val="003E5784"/>
    <w:rsid w:val="003E6A6B"/>
    <w:rsid w:val="003E6FFD"/>
    <w:rsid w:val="003F1232"/>
    <w:rsid w:val="003F1B3F"/>
    <w:rsid w:val="003F1BBF"/>
    <w:rsid w:val="003F24F0"/>
    <w:rsid w:val="003F481B"/>
    <w:rsid w:val="003F6A2D"/>
    <w:rsid w:val="003F6C76"/>
    <w:rsid w:val="003F7487"/>
    <w:rsid w:val="004036B0"/>
    <w:rsid w:val="004079CD"/>
    <w:rsid w:val="00410A5A"/>
    <w:rsid w:val="004121A5"/>
    <w:rsid w:val="004128BE"/>
    <w:rsid w:val="004137A2"/>
    <w:rsid w:val="00413932"/>
    <w:rsid w:val="00414CB0"/>
    <w:rsid w:val="0041569E"/>
    <w:rsid w:val="00417265"/>
    <w:rsid w:val="00420828"/>
    <w:rsid w:val="00420A18"/>
    <w:rsid w:val="004210D4"/>
    <w:rsid w:val="00422E99"/>
    <w:rsid w:val="00424159"/>
    <w:rsid w:val="00424A87"/>
    <w:rsid w:val="004258FD"/>
    <w:rsid w:val="0043547B"/>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1539"/>
    <w:rsid w:val="00461582"/>
    <w:rsid w:val="004643FE"/>
    <w:rsid w:val="00464C13"/>
    <w:rsid w:val="0046605F"/>
    <w:rsid w:val="004678EC"/>
    <w:rsid w:val="00467A9D"/>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1CEE"/>
    <w:rsid w:val="00492ACC"/>
    <w:rsid w:val="00492B7C"/>
    <w:rsid w:val="00492C73"/>
    <w:rsid w:val="004930E6"/>
    <w:rsid w:val="00495714"/>
    <w:rsid w:val="004957E2"/>
    <w:rsid w:val="004959D0"/>
    <w:rsid w:val="00496B42"/>
    <w:rsid w:val="004A1192"/>
    <w:rsid w:val="004A164D"/>
    <w:rsid w:val="004A246E"/>
    <w:rsid w:val="004A2494"/>
    <w:rsid w:val="004A2A35"/>
    <w:rsid w:val="004A455E"/>
    <w:rsid w:val="004A5D67"/>
    <w:rsid w:val="004A7788"/>
    <w:rsid w:val="004B235B"/>
    <w:rsid w:val="004B3AEB"/>
    <w:rsid w:val="004B4C55"/>
    <w:rsid w:val="004B5B96"/>
    <w:rsid w:val="004B6E94"/>
    <w:rsid w:val="004C012E"/>
    <w:rsid w:val="004C3A44"/>
    <w:rsid w:val="004C5958"/>
    <w:rsid w:val="004C7594"/>
    <w:rsid w:val="004C7922"/>
    <w:rsid w:val="004D0782"/>
    <w:rsid w:val="004D30B7"/>
    <w:rsid w:val="004D6E06"/>
    <w:rsid w:val="004D7A1C"/>
    <w:rsid w:val="004E0883"/>
    <w:rsid w:val="004E16D3"/>
    <w:rsid w:val="004E19EC"/>
    <w:rsid w:val="004E2CCC"/>
    <w:rsid w:val="004E4BC1"/>
    <w:rsid w:val="004E60E3"/>
    <w:rsid w:val="004E65AB"/>
    <w:rsid w:val="004E70AA"/>
    <w:rsid w:val="004E7520"/>
    <w:rsid w:val="004E7952"/>
    <w:rsid w:val="004F0254"/>
    <w:rsid w:val="004F0A27"/>
    <w:rsid w:val="004F0B14"/>
    <w:rsid w:val="004F1C70"/>
    <w:rsid w:val="004F230C"/>
    <w:rsid w:val="004F3529"/>
    <w:rsid w:val="004F3EA7"/>
    <w:rsid w:val="004F437C"/>
    <w:rsid w:val="004F4F22"/>
    <w:rsid w:val="004F7C9A"/>
    <w:rsid w:val="0050090E"/>
    <w:rsid w:val="00500D6C"/>
    <w:rsid w:val="005022DB"/>
    <w:rsid w:val="005023C6"/>
    <w:rsid w:val="00503DF1"/>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244F"/>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F44"/>
    <w:rsid w:val="005A0846"/>
    <w:rsid w:val="005A159A"/>
    <w:rsid w:val="005A2B1E"/>
    <w:rsid w:val="005A3150"/>
    <w:rsid w:val="005A3D6E"/>
    <w:rsid w:val="005A41D2"/>
    <w:rsid w:val="005A671B"/>
    <w:rsid w:val="005A7095"/>
    <w:rsid w:val="005A72CA"/>
    <w:rsid w:val="005A7840"/>
    <w:rsid w:val="005A7A43"/>
    <w:rsid w:val="005B17AB"/>
    <w:rsid w:val="005B37F4"/>
    <w:rsid w:val="005B43EF"/>
    <w:rsid w:val="005B446E"/>
    <w:rsid w:val="005B45A4"/>
    <w:rsid w:val="005B4625"/>
    <w:rsid w:val="005B67C6"/>
    <w:rsid w:val="005C0812"/>
    <w:rsid w:val="005C21F4"/>
    <w:rsid w:val="005C3825"/>
    <w:rsid w:val="005C41F4"/>
    <w:rsid w:val="005C5C5B"/>
    <w:rsid w:val="005C612C"/>
    <w:rsid w:val="005C68E9"/>
    <w:rsid w:val="005C735C"/>
    <w:rsid w:val="005C78E2"/>
    <w:rsid w:val="005D010D"/>
    <w:rsid w:val="005D1204"/>
    <w:rsid w:val="005D2711"/>
    <w:rsid w:val="005D5186"/>
    <w:rsid w:val="005E0047"/>
    <w:rsid w:val="005E06C9"/>
    <w:rsid w:val="005E10A6"/>
    <w:rsid w:val="005E1524"/>
    <w:rsid w:val="005E1C79"/>
    <w:rsid w:val="005E3720"/>
    <w:rsid w:val="005E40FA"/>
    <w:rsid w:val="005E4211"/>
    <w:rsid w:val="005E4A14"/>
    <w:rsid w:val="005E56FA"/>
    <w:rsid w:val="005E5CDD"/>
    <w:rsid w:val="005F5446"/>
    <w:rsid w:val="005F58BA"/>
    <w:rsid w:val="005F5CA0"/>
    <w:rsid w:val="005F647D"/>
    <w:rsid w:val="005F7D58"/>
    <w:rsid w:val="00600229"/>
    <w:rsid w:val="00601394"/>
    <w:rsid w:val="00601BEB"/>
    <w:rsid w:val="00602DE8"/>
    <w:rsid w:val="00603AA4"/>
    <w:rsid w:val="00603E3C"/>
    <w:rsid w:val="006055F7"/>
    <w:rsid w:val="00606AFC"/>
    <w:rsid w:val="006073E2"/>
    <w:rsid w:val="00607497"/>
    <w:rsid w:val="006130EA"/>
    <w:rsid w:val="0061454C"/>
    <w:rsid w:val="0061730C"/>
    <w:rsid w:val="00620D92"/>
    <w:rsid w:val="00621E40"/>
    <w:rsid w:val="00624DB2"/>
    <w:rsid w:val="00624EEC"/>
    <w:rsid w:val="00624F77"/>
    <w:rsid w:val="0062527E"/>
    <w:rsid w:val="00630F5F"/>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347"/>
    <w:rsid w:val="0066279B"/>
    <w:rsid w:val="0066298E"/>
    <w:rsid w:val="00663AB8"/>
    <w:rsid w:val="00663B22"/>
    <w:rsid w:val="00665989"/>
    <w:rsid w:val="0066717A"/>
    <w:rsid w:val="00667253"/>
    <w:rsid w:val="00667E29"/>
    <w:rsid w:val="0067136C"/>
    <w:rsid w:val="0067237A"/>
    <w:rsid w:val="006723C3"/>
    <w:rsid w:val="0067324D"/>
    <w:rsid w:val="006743DF"/>
    <w:rsid w:val="00675FAF"/>
    <w:rsid w:val="00680E7D"/>
    <w:rsid w:val="006845AA"/>
    <w:rsid w:val="006845F7"/>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51D6"/>
    <w:rsid w:val="006A6FC5"/>
    <w:rsid w:val="006B1F28"/>
    <w:rsid w:val="006B316A"/>
    <w:rsid w:val="006B4021"/>
    <w:rsid w:val="006B44D0"/>
    <w:rsid w:val="006B45F1"/>
    <w:rsid w:val="006B51AC"/>
    <w:rsid w:val="006B5965"/>
    <w:rsid w:val="006B696B"/>
    <w:rsid w:val="006C261C"/>
    <w:rsid w:val="006C2726"/>
    <w:rsid w:val="006C2E54"/>
    <w:rsid w:val="006C37F6"/>
    <w:rsid w:val="006C48A2"/>
    <w:rsid w:val="006C51A9"/>
    <w:rsid w:val="006C714B"/>
    <w:rsid w:val="006D059D"/>
    <w:rsid w:val="006D2165"/>
    <w:rsid w:val="006D3D93"/>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2734"/>
    <w:rsid w:val="006F3515"/>
    <w:rsid w:val="006F42EE"/>
    <w:rsid w:val="006F430A"/>
    <w:rsid w:val="006F4890"/>
    <w:rsid w:val="006F5FE0"/>
    <w:rsid w:val="006F6BAD"/>
    <w:rsid w:val="006F7E03"/>
    <w:rsid w:val="007007A1"/>
    <w:rsid w:val="0070125A"/>
    <w:rsid w:val="00702CF1"/>
    <w:rsid w:val="007031B1"/>
    <w:rsid w:val="00703A83"/>
    <w:rsid w:val="007043E0"/>
    <w:rsid w:val="00704E63"/>
    <w:rsid w:val="00706EF9"/>
    <w:rsid w:val="00707929"/>
    <w:rsid w:val="00710DDE"/>
    <w:rsid w:val="007146CD"/>
    <w:rsid w:val="0071520F"/>
    <w:rsid w:val="00716B50"/>
    <w:rsid w:val="0072113B"/>
    <w:rsid w:val="00722B11"/>
    <w:rsid w:val="00723601"/>
    <w:rsid w:val="00723820"/>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637"/>
    <w:rsid w:val="00745F86"/>
    <w:rsid w:val="00746805"/>
    <w:rsid w:val="00746C15"/>
    <w:rsid w:val="00747672"/>
    <w:rsid w:val="00753EE1"/>
    <w:rsid w:val="00754480"/>
    <w:rsid w:val="00754E31"/>
    <w:rsid w:val="007562DB"/>
    <w:rsid w:val="00756403"/>
    <w:rsid w:val="00756650"/>
    <w:rsid w:val="00761F12"/>
    <w:rsid w:val="00762EED"/>
    <w:rsid w:val="00762F12"/>
    <w:rsid w:val="007663B9"/>
    <w:rsid w:val="007674FD"/>
    <w:rsid w:val="00770CC9"/>
    <w:rsid w:val="007711E5"/>
    <w:rsid w:val="007739D8"/>
    <w:rsid w:val="00774025"/>
    <w:rsid w:val="00774586"/>
    <w:rsid w:val="0077469D"/>
    <w:rsid w:val="0077473A"/>
    <w:rsid w:val="007752AE"/>
    <w:rsid w:val="00775696"/>
    <w:rsid w:val="00777EA0"/>
    <w:rsid w:val="00781B22"/>
    <w:rsid w:val="00782470"/>
    <w:rsid w:val="00782715"/>
    <w:rsid w:val="00782E6F"/>
    <w:rsid w:val="00784596"/>
    <w:rsid w:val="0078493B"/>
    <w:rsid w:val="007871D8"/>
    <w:rsid w:val="007873AA"/>
    <w:rsid w:val="00787D3E"/>
    <w:rsid w:val="007904AD"/>
    <w:rsid w:val="0079241A"/>
    <w:rsid w:val="00793B03"/>
    <w:rsid w:val="0079582C"/>
    <w:rsid w:val="00795EE1"/>
    <w:rsid w:val="00795F3B"/>
    <w:rsid w:val="007A0816"/>
    <w:rsid w:val="007A0915"/>
    <w:rsid w:val="007A18C7"/>
    <w:rsid w:val="007A3A47"/>
    <w:rsid w:val="007A6565"/>
    <w:rsid w:val="007B5823"/>
    <w:rsid w:val="007B6F92"/>
    <w:rsid w:val="007B7018"/>
    <w:rsid w:val="007B75DD"/>
    <w:rsid w:val="007C1606"/>
    <w:rsid w:val="007C16B8"/>
    <w:rsid w:val="007C26DD"/>
    <w:rsid w:val="007C3270"/>
    <w:rsid w:val="007C3759"/>
    <w:rsid w:val="007C4C48"/>
    <w:rsid w:val="007C6CA3"/>
    <w:rsid w:val="007C780F"/>
    <w:rsid w:val="007D4154"/>
    <w:rsid w:val="007D6B08"/>
    <w:rsid w:val="007D6C86"/>
    <w:rsid w:val="007E1614"/>
    <w:rsid w:val="007E19AA"/>
    <w:rsid w:val="007E2293"/>
    <w:rsid w:val="007E2EB6"/>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4855"/>
    <w:rsid w:val="008374DD"/>
    <w:rsid w:val="008379BF"/>
    <w:rsid w:val="0084005C"/>
    <w:rsid w:val="00840B55"/>
    <w:rsid w:val="008413E8"/>
    <w:rsid w:val="0084236A"/>
    <w:rsid w:val="008428EE"/>
    <w:rsid w:val="00842A9E"/>
    <w:rsid w:val="00843244"/>
    <w:rsid w:val="00845712"/>
    <w:rsid w:val="008479FB"/>
    <w:rsid w:val="00850CE9"/>
    <w:rsid w:val="008529C8"/>
    <w:rsid w:val="00855280"/>
    <w:rsid w:val="00856583"/>
    <w:rsid w:val="008565E8"/>
    <w:rsid w:val="00860F3F"/>
    <w:rsid w:val="008615D2"/>
    <w:rsid w:val="0086160E"/>
    <w:rsid w:val="00862774"/>
    <w:rsid w:val="00862ADB"/>
    <w:rsid w:val="00863730"/>
    <w:rsid w:val="008637C6"/>
    <w:rsid w:val="00863F5D"/>
    <w:rsid w:val="0087072E"/>
    <w:rsid w:val="0087129D"/>
    <w:rsid w:val="00871CCA"/>
    <w:rsid w:val="00874C3E"/>
    <w:rsid w:val="00875F1A"/>
    <w:rsid w:val="00876315"/>
    <w:rsid w:val="00876D3A"/>
    <w:rsid w:val="00877050"/>
    <w:rsid w:val="00880164"/>
    <w:rsid w:val="00880528"/>
    <w:rsid w:val="0088164F"/>
    <w:rsid w:val="008828C3"/>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434B"/>
    <w:rsid w:val="008C506B"/>
    <w:rsid w:val="008C5F53"/>
    <w:rsid w:val="008C6220"/>
    <w:rsid w:val="008C6416"/>
    <w:rsid w:val="008D1211"/>
    <w:rsid w:val="008D1AB0"/>
    <w:rsid w:val="008D1BBB"/>
    <w:rsid w:val="008D1F8C"/>
    <w:rsid w:val="008D3545"/>
    <w:rsid w:val="008D4986"/>
    <w:rsid w:val="008D4A71"/>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500B"/>
    <w:rsid w:val="008F6D30"/>
    <w:rsid w:val="008F7880"/>
    <w:rsid w:val="00900B36"/>
    <w:rsid w:val="00902376"/>
    <w:rsid w:val="00902FC4"/>
    <w:rsid w:val="009036F3"/>
    <w:rsid w:val="00903E2B"/>
    <w:rsid w:val="00904C64"/>
    <w:rsid w:val="00906436"/>
    <w:rsid w:val="0091084B"/>
    <w:rsid w:val="00911183"/>
    <w:rsid w:val="0091400D"/>
    <w:rsid w:val="00914E1C"/>
    <w:rsid w:val="0091538E"/>
    <w:rsid w:val="0091779D"/>
    <w:rsid w:val="009221D0"/>
    <w:rsid w:val="00925371"/>
    <w:rsid w:val="00925884"/>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5081"/>
    <w:rsid w:val="00945DEF"/>
    <w:rsid w:val="00946542"/>
    <w:rsid w:val="0094698D"/>
    <w:rsid w:val="00947EAF"/>
    <w:rsid w:val="00950797"/>
    <w:rsid w:val="00950EDD"/>
    <w:rsid w:val="00952A16"/>
    <w:rsid w:val="00953DEE"/>
    <w:rsid w:val="0095425F"/>
    <w:rsid w:val="00955A6E"/>
    <w:rsid w:val="00955D8A"/>
    <w:rsid w:val="00957DA3"/>
    <w:rsid w:val="009602E5"/>
    <w:rsid w:val="00960EE8"/>
    <w:rsid w:val="00961E6F"/>
    <w:rsid w:val="00962C84"/>
    <w:rsid w:val="00964EBE"/>
    <w:rsid w:val="00965D17"/>
    <w:rsid w:val="00967958"/>
    <w:rsid w:val="009735C1"/>
    <w:rsid w:val="009746DB"/>
    <w:rsid w:val="00975047"/>
    <w:rsid w:val="00975743"/>
    <w:rsid w:val="009760F7"/>
    <w:rsid w:val="00976FAE"/>
    <w:rsid w:val="0098142C"/>
    <w:rsid w:val="0098396B"/>
    <w:rsid w:val="00983ACA"/>
    <w:rsid w:val="009843CD"/>
    <w:rsid w:val="00986915"/>
    <w:rsid w:val="00986D95"/>
    <w:rsid w:val="009902FA"/>
    <w:rsid w:val="009914CC"/>
    <w:rsid w:val="00991E0F"/>
    <w:rsid w:val="00995E20"/>
    <w:rsid w:val="00996F59"/>
    <w:rsid w:val="00997C13"/>
    <w:rsid w:val="009A2A07"/>
    <w:rsid w:val="009A3AF6"/>
    <w:rsid w:val="009A60D5"/>
    <w:rsid w:val="009A60EF"/>
    <w:rsid w:val="009A6C43"/>
    <w:rsid w:val="009A6E2B"/>
    <w:rsid w:val="009B1D74"/>
    <w:rsid w:val="009B2E76"/>
    <w:rsid w:val="009B3AAF"/>
    <w:rsid w:val="009B5781"/>
    <w:rsid w:val="009B6A30"/>
    <w:rsid w:val="009C0850"/>
    <w:rsid w:val="009C1723"/>
    <w:rsid w:val="009C226B"/>
    <w:rsid w:val="009C2922"/>
    <w:rsid w:val="009C4FAE"/>
    <w:rsid w:val="009C51E2"/>
    <w:rsid w:val="009C5C23"/>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B15"/>
    <w:rsid w:val="009F4C12"/>
    <w:rsid w:val="009F4F5B"/>
    <w:rsid w:val="009F6DD1"/>
    <w:rsid w:val="009F7363"/>
    <w:rsid w:val="009F7983"/>
    <w:rsid w:val="009F7AF9"/>
    <w:rsid w:val="00A0037E"/>
    <w:rsid w:val="00A004D5"/>
    <w:rsid w:val="00A018E0"/>
    <w:rsid w:val="00A04F9B"/>
    <w:rsid w:val="00A057AF"/>
    <w:rsid w:val="00A05D26"/>
    <w:rsid w:val="00A060E3"/>
    <w:rsid w:val="00A06433"/>
    <w:rsid w:val="00A06778"/>
    <w:rsid w:val="00A06800"/>
    <w:rsid w:val="00A0685D"/>
    <w:rsid w:val="00A06A85"/>
    <w:rsid w:val="00A075B8"/>
    <w:rsid w:val="00A11EB8"/>
    <w:rsid w:val="00A1307E"/>
    <w:rsid w:val="00A13A6D"/>
    <w:rsid w:val="00A15FAD"/>
    <w:rsid w:val="00A165FD"/>
    <w:rsid w:val="00A169B1"/>
    <w:rsid w:val="00A1708B"/>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501DB"/>
    <w:rsid w:val="00A51C7D"/>
    <w:rsid w:val="00A53F5E"/>
    <w:rsid w:val="00A55A62"/>
    <w:rsid w:val="00A56D30"/>
    <w:rsid w:val="00A57C13"/>
    <w:rsid w:val="00A606B1"/>
    <w:rsid w:val="00A62DB3"/>
    <w:rsid w:val="00A64E55"/>
    <w:rsid w:val="00A650CC"/>
    <w:rsid w:val="00A65266"/>
    <w:rsid w:val="00A65302"/>
    <w:rsid w:val="00A653F7"/>
    <w:rsid w:val="00A676C3"/>
    <w:rsid w:val="00A67C92"/>
    <w:rsid w:val="00A71428"/>
    <w:rsid w:val="00A74D1F"/>
    <w:rsid w:val="00A76473"/>
    <w:rsid w:val="00A769AA"/>
    <w:rsid w:val="00A774F2"/>
    <w:rsid w:val="00A77F81"/>
    <w:rsid w:val="00A81E59"/>
    <w:rsid w:val="00A82FDF"/>
    <w:rsid w:val="00A84CBC"/>
    <w:rsid w:val="00A8538C"/>
    <w:rsid w:val="00A85D93"/>
    <w:rsid w:val="00A86DB6"/>
    <w:rsid w:val="00A87300"/>
    <w:rsid w:val="00A91154"/>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560F"/>
    <w:rsid w:val="00AE648B"/>
    <w:rsid w:val="00AE7BA2"/>
    <w:rsid w:val="00AF2324"/>
    <w:rsid w:val="00AF4067"/>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25"/>
    <w:rsid w:val="00B236C9"/>
    <w:rsid w:val="00B23973"/>
    <w:rsid w:val="00B23BEF"/>
    <w:rsid w:val="00B242E6"/>
    <w:rsid w:val="00B266CC"/>
    <w:rsid w:val="00B271A1"/>
    <w:rsid w:val="00B27576"/>
    <w:rsid w:val="00B31D52"/>
    <w:rsid w:val="00B34122"/>
    <w:rsid w:val="00B36208"/>
    <w:rsid w:val="00B36866"/>
    <w:rsid w:val="00B36C92"/>
    <w:rsid w:val="00B41853"/>
    <w:rsid w:val="00B41B24"/>
    <w:rsid w:val="00B430CF"/>
    <w:rsid w:val="00B43D5F"/>
    <w:rsid w:val="00B45E1F"/>
    <w:rsid w:val="00B46333"/>
    <w:rsid w:val="00B46EE0"/>
    <w:rsid w:val="00B50342"/>
    <w:rsid w:val="00B51CBB"/>
    <w:rsid w:val="00B52618"/>
    <w:rsid w:val="00B53999"/>
    <w:rsid w:val="00B54909"/>
    <w:rsid w:val="00B54FC5"/>
    <w:rsid w:val="00B55F29"/>
    <w:rsid w:val="00B56EB1"/>
    <w:rsid w:val="00B5788C"/>
    <w:rsid w:val="00B60CF5"/>
    <w:rsid w:val="00B62BDA"/>
    <w:rsid w:val="00B6359D"/>
    <w:rsid w:val="00B6359E"/>
    <w:rsid w:val="00B6521E"/>
    <w:rsid w:val="00B655AD"/>
    <w:rsid w:val="00B65F03"/>
    <w:rsid w:val="00B674F9"/>
    <w:rsid w:val="00B6788B"/>
    <w:rsid w:val="00B7337B"/>
    <w:rsid w:val="00B734E2"/>
    <w:rsid w:val="00B73776"/>
    <w:rsid w:val="00B745B7"/>
    <w:rsid w:val="00B74ACE"/>
    <w:rsid w:val="00B74B80"/>
    <w:rsid w:val="00B7653D"/>
    <w:rsid w:val="00B77E6D"/>
    <w:rsid w:val="00B810FC"/>
    <w:rsid w:val="00B8178D"/>
    <w:rsid w:val="00B81A07"/>
    <w:rsid w:val="00B823CB"/>
    <w:rsid w:val="00B82FC8"/>
    <w:rsid w:val="00B83CE1"/>
    <w:rsid w:val="00B84151"/>
    <w:rsid w:val="00B8458B"/>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C6EAB"/>
    <w:rsid w:val="00BD0E41"/>
    <w:rsid w:val="00BD3454"/>
    <w:rsid w:val="00BD34FC"/>
    <w:rsid w:val="00BD3B5D"/>
    <w:rsid w:val="00BD42AE"/>
    <w:rsid w:val="00BD54CE"/>
    <w:rsid w:val="00BD57C6"/>
    <w:rsid w:val="00BD64F4"/>
    <w:rsid w:val="00BD757B"/>
    <w:rsid w:val="00BD781C"/>
    <w:rsid w:val="00BE0596"/>
    <w:rsid w:val="00BE0F09"/>
    <w:rsid w:val="00BE1976"/>
    <w:rsid w:val="00BE389F"/>
    <w:rsid w:val="00BE4823"/>
    <w:rsid w:val="00BE50CA"/>
    <w:rsid w:val="00BE5D09"/>
    <w:rsid w:val="00BF0614"/>
    <w:rsid w:val="00BF0B89"/>
    <w:rsid w:val="00BF2D1A"/>
    <w:rsid w:val="00BF2DFC"/>
    <w:rsid w:val="00BF3356"/>
    <w:rsid w:val="00BF37B2"/>
    <w:rsid w:val="00BF4432"/>
    <w:rsid w:val="00BF4A3E"/>
    <w:rsid w:val="00BF53F1"/>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3204"/>
    <w:rsid w:val="00C24637"/>
    <w:rsid w:val="00C25714"/>
    <w:rsid w:val="00C25B87"/>
    <w:rsid w:val="00C25F8E"/>
    <w:rsid w:val="00C26029"/>
    <w:rsid w:val="00C26EFD"/>
    <w:rsid w:val="00C40BB8"/>
    <w:rsid w:val="00C45272"/>
    <w:rsid w:val="00C45853"/>
    <w:rsid w:val="00C45E61"/>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945"/>
    <w:rsid w:val="00CC5E44"/>
    <w:rsid w:val="00CC6055"/>
    <w:rsid w:val="00CC6C4B"/>
    <w:rsid w:val="00CD05C2"/>
    <w:rsid w:val="00CD08DA"/>
    <w:rsid w:val="00CD13E7"/>
    <w:rsid w:val="00CD1E08"/>
    <w:rsid w:val="00CD2131"/>
    <w:rsid w:val="00CD22BB"/>
    <w:rsid w:val="00CD25E3"/>
    <w:rsid w:val="00CD2955"/>
    <w:rsid w:val="00CD6583"/>
    <w:rsid w:val="00CD7C41"/>
    <w:rsid w:val="00CE07E2"/>
    <w:rsid w:val="00CE1CDF"/>
    <w:rsid w:val="00CE25DA"/>
    <w:rsid w:val="00CE2F9C"/>
    <w:rsid w:val="00CE305A"/>
    <w:rsid w:val="00CE3145"/>
    <w:rsid w:val="00CE33FF"/>
    <w:rsid w:val="00CE45B9"/>
    <w:rsid w:val="00CE6589"/>
    <w:rsid w:val="00CF0B19"/>
    <w:rsid w:val="00CF7A7E"/>
    <w:rsid w:val="00D01117"/>
    <w:rsid w:val="00D02591"/>
    <w:rsid w:val="00D03B88"/>
    <w:rsid w:val="00D04B7C"/>
    <w:rsid w:val="00D04C34"/>
    <w:rsid w:val="00D06E6A"/>
    <w:rsid w:val="00D07FCC"/>
    <w:rsid w:val="00D1416A"/>
    <w:rsid w:val="00D14763"/>
    <w:rsid w:val="00D14AE8"/>
    <w:rsid w:val="00D162BC"/>
    <w:rsid w:val="00D171F4"/>
    <w:rsid w:val="00D17B90"/>
    <w:rsid w:val="00D20F17"/>
    <w:rsid w:val="00D214FE"/>
    <w:rsid w:val="00D238DF"/>
    <w:rsid w:val="00D245D1"/>
    <w:rsid w:val="00D2575D"/>
    <w:rsid w:val="00D27C1D"/>
    <w:rsid w:val="00D308C6"/>
    <w:rsid w:val="00D30ADD"/>
    <w:rsid w:val="00D31572"/>
    <w:rsid w:val="00D32ACC"/>
    <w:rsid w:val="00D32D82"/>
    <w:rsid w:val="00D34649"/>
    <w:rsid w:val="00D35320"/>
    <w:rsid w:val="00D40000"/>
    <w:rsid w:val="00D40F72"/>
    <w:rsid w:val="00D4137B"/>
    <w:rsid w:val="00D42190"/>
    <w:rsid w:val="00D4222C"/>
    <w:rsid w:val="00D42EE6"/>
    <w:rsid w:val="00D4453B"/>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2178"/>
    <w:rsid w:val="00D824AF"/>
    <w:rsid w:val="00D843C6"/>
    <w:rsid w:val="00D87447"/>
    <w:rsid w:val="00D90B0F"/>
    <w:rsid w:val="00D90CCE"/>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32E"/>
    <w:rsid w:val="00DB44AD"/>
    <w:rsid w:val="00DB452C"/>
    <w:rsid w:val="00DB4BB7"/>
    <w:rsid w:val="00DB4E5A"/>
    <w:rsid w:val="00DB5785"/>
    <w:rsid w:val="00DB58E9"/>
    <w:rsid w:val="00DB5B49"/>
    <w:rsid w:val="00DB6F07"/>
    <w:rsid w:val="00DC13BD"/>
    <w:rsid w:val="00DC142B"/>
    <w:rsid w:val="00DC255E"/>
    <w:rsid w:val="00DC2FDC"/>
    <w:rsid w:val="00DC333F"/>
    <w:rsid w:val="00DC373A"/>
    <w:rsid w:val="00DC567C"/>
    <w:rsid w:val="00DC58CC"/>
    <w:rsid w:val="00DC720A"/>
    <w:rsid w:val="00DC763A"/>
    <w:rsid w:val="00DD39FD"/>
    <w:rsid w:val="00DD610B"/>
    <w:rsid w:val="00DD6735"/>
    <w:rsid w:val="00DD6990"/>
    <w:rsid w:val="00DD6E27"/>
    <w:rsid w:val="00DD7FA3"/>
    <w:rsid w:val="00DE1248"/>
    <w:rsid w:val="00DE7967"/>
    <w:rsid w:val="00DF2D08"/>
    <w:rsid w:val="00DF5E22"/>
    <w:rsid w:val="00DF708A"/>
    <w:rsid w:val="00E002C6"/>
    <w:rsid w:val="00E00E95"/>
    <w:rsid w:val="00E010A7"/>
    <w:rsid w:val="00E010F0"/>
    <w:rsid w:val="00E01C3A"/>
    <w:rsid w:val="00E0426F"/>
    <w:rsid w:val="00E045F3"/>
    <w:rsid w:val="00E04A5D"/>
    <w:rsid w:val="00E07478"/>
    <w:rsid w:val="00E0771C"/>
    <w:rsid w:val="00E10036"/>
    <w:rsid w:val="00E12848"/>
    <w:rsid w:val="00E14DF7"/>
    <w:rsid w:val="00E16392"/>
    <w:rsid w:val="00E16696"/>
    <w:rsid w:val="00E16B6D"/>
    <w:rsid w:val="00E17A7B"/>
    <w:rsid w:val="00E21433"/>
    <w:rsid w:val="00E24D05"/>
    <w:rsid w:val="00E26606"/>
    <w:rsid w:val="00E26997"/>
    <w:rsid w:val="00E30BAD"/>
    <w:rsid w:val="00E30D70"/>
    <w:rsid w:val="00E310A8"/>
    <w:rsid w:val="00E31B70"/>
    <w:rsid w:val="00E31EB2"/>
    <w:rsid w:val="00E32A11"/>
    <w:rsid w:val="00E355D6"/>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57073"/>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B0C"/>
    <w:rsid w:val="00E76EF3"/>
    <w:rsid w:val="00E806F4"/>
    <w:rsid w:val="00E8087D"/>
    <w:rsid w:val="00E827D7"/>
    <w:rsid w:val="00E83BDF"/>
    <w:rsid w:val="00E83C63"/>
    <w:rsid w:val="00E84363"/>
    <w:rsid w:val="00E84791"/>
    <w:rsid w:val="00E876EF"/>
    <w:rsid w:val="00E9271E"/>
    <w:rsid w:val="00E9376A"/>
    <w:rsid w:val="00E948BA"/>
    <w:rsid w:val="00E9595A"/>
    <w:rsid w:val="00E9712C"/>
    <w:rsid w:val="00EA14EF"/>
    <w:rsid w:val="00EA3003"/>
    <w:rsid w:val="00EA3B88"/>
    <w:rsid w:val="00EA3D03"/>
    <w:rsid w:val="00EA543B"/>
    <w:rsid w:val="00EA5E3F"/>
    <w:rsid w:val="00EA648B"/>
    <w:rsid w:val="00EA68C8"/>
    <w:rsid w:val="00EA6CCD"/>
    <w:rsid w:val="00EA7588"/>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D0FDF"/>
    <w:rsid w:val="00ED39C9"/>
    <w:rsid w:val="00ED51A3"/>
    <w:rsid w:val="00ED51C9"/>
    <w:rsid w:val="00ED5304"/>
    <w:rsid w:val="00EE004B"/>
    <w:rsid w:val="00EE1B68"/>
    <w:rsid w:val="00EE4B6A"/>
    <w:rsid w:val="00EE5E78"/>
    <w:rsid w:val="00EE6F09"/>
    <w:rsid w:val="00EE7236"/>
    <w:rsid w:val="00EE7887"/>
    <w:rsid w:val="00EF2F4D"/>
    <w:rsid w:val="00EF2F56"/>
    <w:rsid w:val="00EF39FF"/>
    <w:rsid w:val="00EF3D5C"/>
    <w:rsid w:val="00EF6424"/>
    <w:rsid w:val="00EF6562"/>
    <w:rsid w:val="00EF6AE0"/>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4417"/>
    <w:rsid w:val="00F355EC"/>
    <w:rsid w:val="00F35E5D"/>
    <w:rsid w:val="00F3777B"/>
    <w:rsid w:val="00F377D0"/>
    <w:rsid w:val="00F37B52"/>
    <w:rsid w:val="00F4090E"/>
    <w:rsid w:val="00F40D46"/>
    <w:rsid w:val="00F41512"/>
    <w:rsid w:val="00F41818"/>
    <w:rsid w:val="00F41D39"/>
    <w:rsid w:val="00F43F68"/>
    <w:rsid w:val="00F44560"/>
    <w:rsid w:val="00F4496A"/>
    <w:rsid w:val="00F4515A"/>
    <w:rsid w:val="00F45509"/>
    <w:rsid w:val="00F45E2D"/>
    <w:rsid w:val="00F50812"/>
    <w:rsid w:val="00F54905"/>
    <w:rsid w:val="00F567A5"/>
    <w:rsid w:val="00F57268"/>
    <w:rsid w:val="00F61056"/>
    <w:rsid w:val="00F6203E"/>
    <w:rsid w:val="00F65EC6"/>
    <w:rsid w:val="00F6726B"/>
    <w:rsid w:val="00F70A90"/>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08B6"/>
    <w:rsid w:val="00F9118D"/>
    <w:rsid w:val="00F91D87"/>
    <w:rsid w:val="00F95E2B"/>
    <w:rsid w:val="00F968E1"/>
    <w:rsid w:val="00FA0A51"/>
    <w:rsid w:val="00FA2001"/>
    <w:rsid w:val="00FA34EF"/>
    <w:rsid w:val="00FA6833"/>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2DBE"/>
    <w:rsid w:val="00FD651B"/>
    <w:rsid w:val="00FD6583"/>
    <w:rsid w:val="00FD7A84"/>
    <w:rsid w:val="00FE071D"/>
    <w:rsid w:val="00FE0871"/>
    <w:rsid w:val="00FE0A3A"/>
    <w:rsid w:val="00FE143F"/>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1818</Words>
  <Characters>10366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Ornasteel</dc:creator>
  <cp:lastModifiedBy>Agnes Low </cp:lastModifiedBy>
  <cp:revision>2</cp:revision>
  <cp:lastPrinted>2012-04-20T08:57:00Z</cp:lastPrinted>
  <dcterms:created xsi:type="dcterms:W3CDTF">2014-05-07T09:13:00Z</dcterms:created>
  <dcterms:modified xsi:type="dcterms:W3CDTF">2014-05-07T09:13:00Z</dcterms:modified>
</cp:coreProperties>
</file>